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740464"/>
    <w:p w14:paraId="16EA6E97" w14:textId="018221E8" w:rsidR="00E23A77" w:rsidRPr="00E704A6" w:rsidRDefault="0078026C" w:rsidP="00937D01">
      <w:pPr>
        <w:pStyle w:val="berschrift-H2"/>
        <w:suppressAutoHyphens/>
        <w:rPr>
          <w:lang w:val="en-GB"/>
        </w:rPr>
      </w:pPr>
      <w:r w:rsidRPr="004D22DE">
        <w:rPr>
          <w:noProof/>
          <w:sz w:val="22"/>
          <w:szCs w:val="22"/>
        </w:rPr>
        <mc:AlternateContent>
          <mc:Choice Requires="wps">
            <w:drawing>
              <wp:anchor distT="0" distB="0" distL="114300" distR="114300" simplePos="0" relativeHeight="251660290" behindDoc="0" locked="0" layoutInCell="1" allowOverlap="1" wp14:anchorId="3FE99E6A" wp14:editId="6DBA7A19">
                <wp:simplePos x="0" y="0"/>
                <wp:positionH relativeFrom="margin">
                  <wp:align>left</wp:align>
                </wp:positionH>
                <wp:positionV relativeFrom="paragraph">
                  <wp:posOffset>-740410</wp:posOffset>
                </wp:positionV>
                <wp:extent cx="3689350" cy="409651"/>
                <wp:effectExtent l="0" t="0" r="25400" b="28575"/>
                <wp:wrapNone/>
                <wp:docPr id="4" name="Textfeld 4"/>
                <wp:cNvGraphicFramePr/>
                <a:graphic xmlns:a="http://schemas.openxmlformats.org/drawingml/2006/main">
                  <a:graphicData uri="http://schemas.microsoft.com/office/word/2010/wordprocessingShape">
                    <wps:wsp>
                      <wps:cNvSpPr txBox="1"/>
                      <wps:spPr>
                        <a:xfrm>
                          <a:off x="0" y="0"/>
                          <a:ext cx="3689350" cy="409651"/>
                        </a:xfrm>
                        <a:prstGeom prst="rect">
                          <a:avLst/>
                        </a:prstGeom>
                        <a:solidFill>
                          <a:schemeClr val="lt1"/>
                        </a:solidFill>
                        <a:ln w="6350">
                          <a:solidFill>
                            <a:prstClr val="black"/>
                          </a:solidFill>
                        </a:ln>
                      </wps:spPr>
                      <wps:txbx>
                        <w:txbxContent>
                          <w:p w14:paraId="4A910E33" w14:textId="7E7DABB3" w:rsidR="0078026C" w:rsidRPr="0078026C" w:rsidRDefault="0078026C" w:rsidP="0078026C">
                            <w:pPr>
                              <w:rPr>
                                <w:lang w:val="en-US"/>
                              </w:rPr>
                            </w:pPr>
                            <w:proofErr w:type="spellStart"/>
                            <w:r w:rsidRPr="0078026C">
                              <w:rPr>
                                <w:lang w:val="en-US"/>
                              </w:rPr>
                              <w:t>Eplan</w:t>
                            </w:r>
                            <w:proofErr w:type="spellEnd"/>
                            <w:r w:rsidRPr="0078026C">
                              <w:rPr>
                                <w:lang w:val="en-US"/>
                              </w:rPr>
                              <w:t xml:space="preserve"> and Rittal at the SPS 2024 </w:t>
                            </w:r>
                          </w:p>
                          <w:p w14:paraId="39DA992A" w14:textId="3630F6CD" w:rsidR="0078026C" w:rsidRDefault="0078026C" w:rsidP="0078026C">
                            <w:r>
                              <w:t xml:space="preserve">Hall 3C, Stand 321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3FE99E6A" id="_x0000_t202" coordsize="21600,21600" o:spt="202" path="m,l,21600r21600,l21600,xe">
                <v:stroke joinstyle="miter"/>
                <v:path gradientshapeok="t" o:connecttype="rect"/>
              </v:shapetype>
              <v:shape id="Textfeld 4" o:spid="_x0000_s1026" type="#_x0000_t202" style="position:absolute;margin-left:0;margin-top:-58.3pt;width:290.5pt;height:32.25pt;z-index:2516602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" fillcolor="white [3201]" strokeweight=".5pt">
                <v:textbox>
                  <w:txbxContent>
                    <w:p w14:paraId="4A910E33" w14:textId="7E7DABB3" w:rsidR="0078026C" w:rsidRPr="0078026C" w:rsidRDefault="0078026C" w:rsidP="0078026C">
                      <w:pPr>
                        <w:rPr>
                          <w:lang w:val="en-US"/>
                        </w:rPr>
                      </w:pPr>
                      <w:proofErr w:type="spellStart"/>
                      <w:r w:rsidRPr="0078026C">
                        <w:rPr>
                          <w:lang w:val="en-US"/>
                        </w:rPr>
                        <w:t>Eplan</w:t>
                      </w:r>
                      <w:proofErr w:type="spellEnd"/>
                      <w:r w:rsidRPr="0078026C">
                        <w:rPr>
                          <w:lang w:val="en-US"/>
                        </w:rPr>
                        <w:t xml:space="preserve"> and Rittal at the SPS 2024 </w:t>
                      </w:r>
                    </w:p>
                    <w:p w14:paraId="39DA992A" w14:textId="3630F6CD" w:rsidR="0078026C" w:rsidRDefault="0078026C" w:rsidP="0078026C">
                      <w:r>
                        <w:t xml:space="preserve">Hall 3C, Stand 321 </w:t>
                      </w:r>
                    </w:p>
                  </w:txbxContent>
                </v:textbox>
                <w10:wrap anchorx="margin"/>
              </v:shape>
            </w:pict>
          </mc:Fallback>
        </mc:AlternateContent>
      </w:r>
      <w:r w:rsidRPr="0078026C">
        <w:rPr>
          <w:sz w:val="22"/>
          <w:szCs w:val="22"/>
          <w:lang w:val="en-US"/>
        </w:rPr>
        <w:t>Converting Energy Systems</w:t>
      </w:r>
      <w:r w:rsidR="002777FF">
        <w:rPr>
          <w:iCs/>
          <w:color w:val="auto"/>
          <w:szCs w:val="22"/>
          <w:lang w:val="en-GB"/>
        </w:rPr>
        <w:t xml:space="preserve"> </w:t>
      </w:r>
    </w:p>
    <w:p w14:paraId="4B13A16B" w14:textId="457E3528" w:rsidR="001A1769" w:rsidRPr="00E704A6" w:rsidRDefault="002777FF" w:rsidP="001A1769">
      <w:pPr>
        <w:pStyle w:val="Copytext"/>
        <w:suppressAutoHyphens/>
        <w:rPr>
          <w:b/>
          <w:bCs w:val="0"/>
          <w:sz w:val="28"/>
          <w:szCs w:val="28"/>
          <w:lang w:val="en-GB"/>
        </w:rPr>
      </w:pPr>
      <w:r>
        <w:rPr>
          <w:b/>
          <w:bCs w:val="0"/>
          <w:sz w:val="28"/>
          <w:szCs w:val="28"/>
          <w:lang w:val="en-GB"/>
        </w:rPr>
        <w:t xml:space="preserve">How </w:t>
      </w:r>
      <w:proofErr w:type="spellStart"/>
      <w:r>
        <w:rPr>
          <w:b/>
          <w:bCs w:val="0"/>
          <w:sz w:val="28"/>
          <w:szCs w:val="28"/>
          <w:lang w:val="en-GB"/>
        </w:rPr>
        <w:t>Eplan</w:t>
      </w:r>
      <w:proofErr w:type="spellEnd"/>
      <w:r>
        <w:rPr>
          <w:b/>
          <w:bCs w:val="0"/>
          <w:sz w:val="28"/>
          <w:szCs w:val="28"/>
          <w:lang w:val="en-GB"/>
        </w:rPr>
        <w:t xml:space="preserve"> </w:t>
      </w:r>
      <w:r w:rsidR="00AE61A2">
        <w:rPr>
          <w:b/>
          <w:bCs w:val="0"/>
          <w:sz w:val="28"/>
          <w:szCs w:val="28"/>
          <w:lang w:val="en-GB"/>
        </w:rPr>
        <w:t>i</w:t>
      </w:r>
      <w:r>
        <w:rPr>
          <w:b/>
          <w:bCs w:val="0"/>
          <w:sz w:val="28"/>
          <w:szCs w:val="28"/>
          <w:lang w:val="en-GB"/>
        </w:rPr>
        <w:t xml:space="preserve">s </w:t>
      </w:r>
      <w:r w:rsidR="00625BC9">
        <w:rPr>
          <w:b/>
          <w:bCs w:val="0"/>
          <w:sz w:val="28"/>
          <w:szCs w:val="28"/>
          <w:lang w:val="en-GB"/>
        </w:rPr>
        <w:t>t</w:t>
      </w:r>
      <w:r>
        <w:rPr>
          <w:b/>
          <w:bCs w:val="0"/>
          <w:sz w:val="28"/>
          <w:szCs w:val="28"/>
          <w:lang w:val="en-GB"/>
        </w:rPr>
        <w:t xml:space="preserve">aking </w:t>
      </w:r>
      <w:r w:rsidR="00625BC9">
        <w:rPr>
          <w:b/>
          <w:bCs w:val="0"/>
          <w:sz w:val="28"/>
          <w:szCs w:val="28"/>
          <w:lang w:val="en-GB"/>
        </w:rPr>
        <w:t>s</w:t>
      </w:r>
      <w:r>
        <w:rPr>
          <w:b/>
          <w:bCs w:val="0"/>
          <w:sz w:val="28"/>
          <w:szCs w:val="28"/>
          <w:lang w:val="en-GB"/>
        </w:rPr>
        <w:t xml:space="preserve">witchgear </w:t>
      </w:r>
      <w:r w:rsidR="00625BC9">
        <w:rPr>
          <w:b/>
          <w:bCs w:val="0"/>
          <w:sz w:val="28"/>
          <w:szCs w:val="28"/>
          <w:lang w:val="en-GB"/>
        </w:rPr>
        <w:t>s</w:t>
      </w:r>
      <w:r>
        <w:rPr>
          <w:b/>
          <w:bCs w:val="0"/>
          <w:sz w:val="28"/>
          <w:szCs w:val="28"/>
          <w:lang w:val="en-GB"/>
        </w:rPr>
        <w:t xml:space="preserve">ystem </w:t>
      </w:r>
      <w:r w:rsidR="00625BC9">
        <w:rPr>
          <w:b/>
          <w:bCs w:val="0"/>
          <w:sz w:val="28"/>
          <w:szCs w:val="28"/>
          <w:lang w:val="en-GB"/>
        </w:rPr>
        <w:t>m</w:t>
      </w:r>
      <w:r>
        <w:rPr>
          <w:b/>
          <w:bCs w:val="0"/>
          <w:sz w:val="28"/>
          <w:szCs w:val="28"/>
          <w:lang w:val="en-GB"/>
        </w:rPr>
        <w:t xml:space="preserve">anufacturing to the </w:t>
      </w:r>
      <w:r w:rsidR="00625BC9">
        <w:rPr>
          <w:b/>
          <w:bCs w:val="0"/>
          <w:sz w:val="28"/>
          <w:szCs w:val="28"/>
          <w:lang w:val="en-GB"/>
        </w:rPr>
        <w:t>n</w:t>
      </w:r>
      <w:r>
        <w:rPr>
          <w:b/>
          <w:bCs w:val="0"/>
          <w:sz w:val="28"/>
          <w:szCs w:val="28"/>
          <w:lang w:val="en-GB"/>
        </w:rPr>
        <w:t xml:space="preserve">ext </w:t>
      </w:r>
      <w:r w:rsidR="00625BC9">
        <w:rPr>
          <w:b/>
          <w:bCs w:val="0"/>
          <w:sz w:val="28"/>
          <w:szCs w:val="28"/>
          <w:lang w:val="en-GB"/>
        </w:rPr>
        <w:t>l</w:t>
      </w:r>
      <w:r>
        <w:rPr>
          <w:b/>
          <w:bCs w:val="0"/>
          <w:sz w:val="28"/>
          <w:szCs w:val="28"/>
          <w:lang w:val="en-GB"/>
        </w:rPr>
        <w:t xml:space="preserve">evel </w:t>
      </w:r>
    </w:p>
    <w:p w14:paraId="43450C10" w14:textId="09CEF0AB" w:rsidR="0030636B" w:rsidRPr="00E704A6" w:rsidRDefault="00612D6D" w:rsidP="00937D01">
      <w:pPr>
        <w:pStyle w:val="Ort-Datum"/>
        <w:suppressAutoHyphens/>
        <w:rPr>
          <w:lang w:val="en-GB"/>
        </w:rPr>
      </w:pPr>
      <w:r>
        <w:rPr>
          <w:lang w:val="en-GB"/>
        </w:rPr>
        <w:t>Nuremberg</w:t>
      </w:r>
      <w:r w:rsidR="00DA3869">
        <w:rPr>
          <w:lang w:val="en-GB"/>
        </w:rPr>
        <w:t>/</w:t>
      </w:r>
      <w:proofErr w:type="spellStart"/>
      <w:r w:rsidR="00775DCE" w:rsidRPr="00E704A6">
        <w:rPr>
          <w:lang w:val="en-GB"/>
        </w:rPr>
        <w:t>Monheim</w:t>
      </w:r>
      <w:proofErr w:type="spellEnd"/>
      <w:r w:rsidR="0030636B" w:rsidRPr="00E704A6">
        <w:rPr>
          <w:lang w:val="en-GB"/>
        </w:rPr>
        <w:t>,</w:t>
      </w:r>
      <w:r w:rsidR="002777FF">
        <w:rPr>
          <w:lang w:val="en-GB"/>
        </w:rPr>
        <w:t xml:space="preserve"> Germany, </w:t>
      </w:r>
      <w:r w:rsidR="0078026C">
        <w:rPr>
          <w:lang w:val="en-GB"/>
        </w:rPr>
        <w:t>2024-11-12</w:t>
      </w:r>
      <w:r w:rsidR="002777FF">
        <w:rPr>
          <w:lang w:val="en-GB"/>
        </w:rPr>
        <w:t xml:space="preserve"> </w:t>
      </w:r>
    </w:p>
    <w:bookmarkEnd w:id="0"/>
    <w:p w14:paraId="7AAA6777" w14:textId="61CD4A61" w:rsidR="002777FF" w:rsidRDefault="002777FF" w:rsidP="00435CFC">
      <w:pPr>
        <w:pStyle w:val="paragraph"/>
        <w:spacing w:before="0" w:beforeAutospacing="0" w:after="0" w:afterAutospacing="0" w:line="320" w:lineRule="exact"/>
        <w:ind w:right="2098"/>
        <w:textAlignment w:val="baseline"/>
        <w:rPr>
          <w:rFonts w:ascii="Arial" w:eastAsiaTheme="minorEastAsia" w:hAnsi="Arial" w:cs="Arial"/>
          <w:b/>
          <w:sz w:val="22"/>
          <w:szCs w:val="22"/>
          <w:lang w:val="en-GB"/>
        </w:rPr>
      </w:pPr>
      <w:r>
        <w:rPr>
          <w:rFonts w:ascii="Arial" w:eastAsiaTheme="minorEastAsia" w:hAnsi="Arial" w:cs="Arial"/>
          <w:b/>
          <w:sz w:val="22"/>
          <w:szCs w:val="22"/>
          <w:lang w:val="en-GB"/>
        </w:rPr>
        <w:t>In order for the energy transition to succeed, much more speed is required.</w:t>
      </w:r>
      <w:r w:rsidR="00E10F37">
        <w:rPr>
          <w:rFonts w:ascii="Arial" w:eastAsiaTheme="minorEastAsia" w:hAnsi="Arial" w:cs="Arial"/>
          <w:b/>
          <w:sz w:val="22"/>
          <w:szCs w:val="22"/>
          <w:lang w:val="en-GB"/>
        </w:rPr>
        <w:t xml:space="preserve"> Therefore c</w:t>
      </w:r>
      <w:r>
        <w:rPr>
          <w:rFonts w:ascii="Arial" w:eastAsiaTheme="minorEastAsia" w:hAnsi="Arial" w:cs="Arial"/>
          <w:b/>
          <w:sz w:val="22"/>
          <w:szCs w:val="22"/>
          <w:lang w:val="en-GB"/>
        </w:rPr>
        <w:t xml:space="preserve">ustomised solutions that simplify and accelerate the value </w:t>
      </w:r>
      <w:r w:rsidRPr="0078026C">
        <w:rPr>
          <w:rFonts w:ascii="Arial" w:eastAsiaTheme="minorEastAsia" w:hAnsi="Arial" w:cs="Arial"/>
          <w:b/>
          <w:sz w:val="22"/>
          <w:szCs w:val="22"/>
          <w:lang w:val="en-GB"/>
        </w:rPr>
        <w:t xml:space="preserve">chain for </w:t>
      </w:r>
      <w:bookmarkStart w:id="1" w:name="_Hlk181007088"/>
      <w:r w:rsidRPr="0078026C">
        <w:rPr>
          <w:rFonts w:ascii="Arial" w:eastAsiaTheme="minorEastAsia" w:hAnsi="Arial" w:cs="Arial"/>
          <w:b/>
          <w:sz w:val="22"/>
          <w:szCs w:val="22"/>
          <w:lang w:val="en-GB"/>
        </w:rPr>
        <w:t xml:space="preserve">plant system engineering </w:t>
      </w:r>
      <w:bookmarkEnd w:id="1"/>
      <w:r w:rsidRPr="0078026C">
        <w:rPr>
          <w:rFonts w:ascii="Arial" w:eastAsiaTheme="minorEastAsia" w:hAnsi="Arial" w:cs="Arial"/>
          <w:b/>
          <w:sz w:val="22"/>
          <w:szCs w:val="22"/>
          <w:lang w:val="en-GB"/>
        </w:rPr>
        <w:t xml:space="preserve">are </w:t>
      </w:r>
      <w:r w:rsidR="00E10F37" w:rsidRPr="0078026C">
        <w:rPr>
          <w:rFonts w:ascii="Arial" w:eastAsiaTheme="minorEastAsia" w:hAnsi="Arial" w:cs="Arial"/>
          <w:b/>
          <w:sz w:val="22"/>
          <w:szCs w:val="22"/>
          <w:lang w:val="en-GB"/>
        </w:rPr>
        <w:t>of the</w:t>
      </w:r>
      <w:r w:rsidR="00E10F37">
        <w:rPr>
          <w:rFonts w:ascii="Arial" w:eastAsiaTheme="minorEastAsia" w:hAnsi="Arial" w:cs="Arial"/>
          <w:b/>
          <w:sz w:val="22"/>
          <w:szCs w:val="22"/>
          <w:lang w:val="en-GB"/>
        </w:rPr>
        <w:t xml:space="preserve"> essence</w:t>
      </w:r>
      <w:r>
        <w:rPr>
          <w:rFonts w:ascii="Arial" w:eastAsiaTheme="minorEastAsia" w:hAnsi="Arial" w:cs="Arial"/>
          <w:b/>
          <w:sz w:val="22"/>
          <w:szCs w:val="22"/>
          <w:lang w:val="en-GB"/>
        </w:rPr>
        <w:t>. At the SPS in Nuremb</w:t>
      </w:r>
      <w:r w:rsidR="00E10F37">
        <w:rPr>
          <w:rFonts w:ascii="Arial" w:eastAsiaTheme="minorEastAsia" w:hAnsi="Arial" w:cs="Arial"/>
          <w:b/>
          <w:sz w:val="22"/>
          <w:szCs w:val="22"/>
          <w:lang w:val="en-GB"/>
        </w:rPr>
        <w:t>e</w:t>
      </w:r>
      <w:r>
        <w:rPr>
          <w:rFonts w:ascii="Arial" w:eastAsiaTheme="minorEastAsia" w:hAnsi="Arial" w:cs="Arial"/>
          <w:b/>
          <w:sz w:val="22"/>
          <w:szCs w:val="22"/>
          <w:lang w:val="en-GB"/>
        </w:rPr>
        <w:t xml:space="preserve">rg, Germany, </w:t>
      </w:r>
      <w:proofErr w:type="spellStart"/>
      <w:r>
        <w:rPr>
          <w:rFonts w:ascii="Arial" w:eastAsiaTheme="minorEastAsia" w:hAnsi="Arial" w:cs="Arial"/>
          <w:b/>
          <w:sz w:val="22"/>
          <w:szCs w:val="22"/>
          <w:lang w:val="en-GB"/>
        </w:rPr>
        <w:t>Eplan</w:t>
      </w:r>
      <w:proofErr w:type="spellEnd"/>
      <w:r>
        <w:rPr>
          <w:rFonts w:ascii="Arial" w:eastAsiaTheme="minorEastAsia" w:hAnsi="Arial" w:cs="Arial"/>
          <w:b/>
          <w:sz w:val="22"/>
          <w:szCs w:val="22"/>
          <w:lang w:val="en-GB"/>
        </w:rPr>
        <w:t xml:space="preserve"> will be presenting an exemplary end-to-end workflow for the planning and manufacturing of switchgear systems – meaning current-carrying and switching components for the control and distribution of electrical energy. The </w:t>
      </w:r>
      <w:proofErr w:type="spellStart"/>
      <w:r>
        <w:rPr>
          <w:rFonts w:ascii="Arial" w:eastAsiaTheme="minorEastAsia" w:hAnsi="Arial" w:cs="Arial"/>
          <w:b/>
          <w:sz w:val="22"/>
          <w:szCs w:val="22"/>
          <w:lang w:val="en-GB"/>
        </w:rPr>
        <w:t>Eplan</w:t>
      </w:r>
      <w:proofErr w:type="spellEnd"/>
      <w:r>
        <w:rPr>
          <w:rFonts w:ascii="Arial" w:eastAsiaTheme="minorEastAsia" w:hAnsi="Arial" w:cs="Arial"/>
          <w:b/>
          <w:sz w:val="22"/>
          <w:szCs w:val="22"/>
          <w:lang w:val="en-GB"/>
        </w:rPr>
        <w:t xml:space="preserve"> Platform also offers the potential to significantly improve efficiencies in engineering in this important field of the energy industry. </w:t>
      </w:r>
    </w:p>
    <w:p w14:paraId="0F59B211" w14:textId="77777777" w:rsidR="001C22D0" w:rsidRPr="00E704A6" w:rsidRDefault="001C22D0" w:rsidP="001C22D0">
      <w:pPr>
        <w:rPr>
          <w:b/>
          <w:sz w:val="20"/>
          <w:szCs w:val="20"/>
          <w:lang w:val="en-GB"/>
        </w:rPr>
      </w:pPr>
    </w:p>
    <w:p w14:paraId="4703F9CD" w14:textId="354F279B" w:rsidR="002777FF" w:rsidRDefault="002777FF" w:rsidP="001C22D0">
      <w:pPr>
        <w:spacing w:line="320" w:lineRule="exact"/>
        <w:ind w:right="2098"/>
        <w:rPr>
          <w:sz w:val="20"/>
          <w:szCs w:val="20"/>
          <w:lang w:val="en-GB"/>
        </w:rPr>
      </w:pPr>
      <w:r>
        <w:rPr>
          <w:sz w:val="20"/>
          <w:szCs w:val="20"/>
          <w:lang w:val="en-GB"/>
        </w:rPr>
        <w:t xml:space="preserve">As is the case for control technology and automation, </w:t>
      </w:r>
      <w:proofErr w:type="spellStart"/>
      <w:r>
        <w:rPr>
          <w:sz w:val="20"/>
          <w:szCs w:val="20"/>
          <w:lang w:val="en-GB"/>
        </w:rPr>
        <w:t>Eplan</w:t>
      </w:r>
      <w:proofErr w:type="spellEnd"/>
      <w:r>
        <w:rPr>
          <w:sz w:val="20"/>
          <w:szCs w:val="20"/>
          <w:lang w:val="en-GB"/>
        </w:rPr>
        <w:t xml:space="preserve"> offers integrated, end-to-end solutions for switchgear system engineering with which users and their suppliers can considerably increase </w:t>
      </w:r>
      <w:r w:rsidR="00E10F37">
        <w:rPr>
          <w:sz w:val="20"/>
          <w:szCs w:val="20"/>
          <w:lang w:val="en-GB"/>
        </w:rPr>
        <w:t xml:space="preserve">the </w:t>
      </w:r>
      <w:r>
        <w:rPr>
          <w:sz w:val="20"/>
          <w:szCs w:val="20"/>
          <w:lang w:val="en-GB"/>
        </w:rPr>
        <w:t xml:space="preserve">efficiency of the process. </w:t>
      </w:r>
      <w:proofErr w:type="spellStart"/>
      <w:r>
        <w:rPr>
          <w:sz w:val="20"/>
          <w:szCs w:val="20"/>
          <w:lang w:val="en-GB"/>
        </w:rPr>
        <w:t>Eplan</w:t>
      </w:r>
      <w:proofErr w:type="spellEnd"/>
      <w:r>
        <w:rPr>
          <w:sz w:val="20"/>
          <w:szCs w:val="20"/>
          <w:lang w:val="en-GB"/>
        </w:rPr>
        <w:t xml:space="preserve"> will also be presenting corresponding solutions at the SPS because they are currently in high demand. There will be a special focus on components </w:t>
      </w:r>
      <w:r w:rsidR="00550293">
        <w:rPr>
          <w:sz w:val="20"/>
          <w:szCs w:val="20"/>
          <w:lang w:val="en-GB"/>
        </w:rPr>
        <w:t>for grid infrastructure</w:t>
      </w:r>
      <w:r w:rsidR="00E10F37">
        <w:rPr>
          <w:sz w:val="20"/>
          <w:szCs w:val="20"/>
          <w:lang w:val="en-GB"/>
        </w:rPr>
        <w:t>,</w:t>
      </w:r>
      <w:r w:rsidR="00550293">
        <w:rPr>
          <w:sz w:val="20"/>
          <w:szCs w:val="20"/>
          <w:lang w:val="en-GB"/>
        </w:rPr>
        <w:t xml:space="preserve"> including substations, transformer stations, charging infrastructure and the </w:t>
      </w:r>
      <w:r w:rsidR="00E10F37">
        <w:rPr>
          <w:sz w:val="20"/>
          <w:szCs w:val="20"/>
          <w:lang w:val="en-GB"/>
        </w:rPr>
        <w:t>field</w:t>
      </w:r>
      <w:r w:rsidR="00550293">
        <w:rPr>
          <w:sz w:val="20"/>
          <w:szCs w:val="20"/>
          <w:lang w:val="en-GB"/>
        </w:rPr>
        <w:t xml:space="preserve"> of building automation. </w:t>
      </w:r>
    </w:p>
    <w:p w14:paraId="0C16E18B" w14:textId="77777777" w:rsidR="001C22D0" w:rsidRPr="00E704A6" w:rsidRDefault="001C22D0" w:rsidP="001C22D0">
      <w:pPr>
        <w:spacing w:line="320" w:lineRule="exact"/>
        <w:ind w:right="2098"/>
        <w:rPr>
          <w:sz w:val="20"/>
          <w:szCs w:val="20"/>
          <w:lang w:val="en-GB"/>
        </w:rPr>
      </w:pPr>
    </w:p>
    <w:p w14:paraId="5D1F8D0B" w14:textId="106DC019" w:rsidR="001C22D0" w:rsidRPr="00E704A6" w:rsidRDefault="00550293" w:rsidP="001C22D0">
      <w:pPr>
        <w:spacing w:line="320" w:lineRule="exact"/>
        <w:ind w:right="2098"/>
        <w:rPr>
          <w:b/>
          <w:bCs/>
          <w:sz w:val="20"/>
          <w:szCs w:val="20"/>
          <w:lang w:val="en-GB"/>
        </w:rPr>
      </w:pPr>
      <w:r>
        <w:rPr>
          <w:b/>
          <w:bCs/>
          <w:sz w:val="20"/>
          <w:szCs w:val="20"/>
          <w:lang w:val="en-GB"/>
        </w:rPr>
        <w:t xml:space="preserve">Rethinking </w:t>
      </w:r>
      <w:r w:rsidR="001335F8">
        <w:rPr>
          <w:b/>
          <w:bCs/>
          <w:sz w:val="20"/>
          <w:szCs w:val="20"/>
          <w:lang w:val="en-GB"/>
        </w:rPr>
        <w:t>t</w:t>
      </w:r>
      <w:r>
        <w:rPr>
          <w:b/>
          <w:bCs/>
          <w:sz w:val="20"/>
          <w:szCs w:val="20"/>
          <w:lang w:val="en-GB"/>
        </w:rPr>
        <w:t xml:space="preserve">hings </w:t>
      </w:r>
      <w:r w:rsidR="001335F8">
        <w:rPr>
          <w:b/>
          <w:bCs/>
          <w:sz w:val="20"/>
          <w:szCs w:val="20"/>
          <w:lang w:val="en-GB"/>
        </w:rPr>
        <w:t>in the e</w:t>
      </w:r>
      <w:r>
        <w:rPr>
          <w:b/>
          <w:bCs/>
          <w:sz w:val="20"/>
          <w:szCs w:val="20"/>
          <w:lang w:val="en-GB"/>
        </w:rPr>
        <w:t xml:space="preserve">nergy </w:t>
      </w:r>
      <w:r w:rsidR="001335F8">
        <w:rPr>
          <w:b/>
          <w:bCs/>
          <w:sz w:val="20"/>
          <w:szCs w:val="20"/>
          <w:lang w:val="en-GB"/>
        </w:rPr>
        <w:t>s</w:t>
      </w:r>
      <w:r>
        <w:rPr>
          <w:b/>
          <w:bCs/>
          <w:sz w:val="20"/>
          <w:szCs w:val="20"/>
          <w:lang w:val="en-GB"/>
        </w:rPr>
        <w:t xml:space="preserve">ector </w:t>
      </w:r>
      <w:r w:rsidR="001335F8">
        <w:rPr>
          <w:b/>
          <w:bCs/>
          <w:sz w:val="20"/>
          <w:szCs w:val="20"/>
          <w:lang w:val="en-GB"/>
        </w:rPr>
        <w:t>i</w:t>
      </w:r>
      <w:r>
        <w:rPr>
          <w:b/>
          <w:bCs/>
          <w:sz w:val="20"/>
          <w:szCs w:val="20"/>
          <w:lang w:val="en-GB"/>
        </w:rPr>
        <w:t xml:space="preserve">s </w:t>
      </w:r>
      <w:r w:rsidR="001335F8">
        <w:rPr>
          <w:b/>
          <w:bCs/>
          <w:sz w:val="20"/>
          <w:szCs w:val="20"/>
          <w:lang w:val="en-GB"/>
        </w:rPr>
        <w:t>c</w:t>
      </w:r>
      <w:r>
        <w:rPr>
          <w:b/>
          <w:bCs/>
          <w:sz w:val="20"/>
          <w:szCs w:val="20"/>
          <w:lang w:val="en-GB"/>
        </w:rPr>
        <w:t xml:space="preserve">alled </w:t>
      </w:r>
      <w:r w:rsidR="001335F8">
        <w:rPr>
          <w:b/>
          <w:bCs/>
          <w:sz w:val="20"/>
          <w:szCs w:val="20"/>
          <w:lang w:val="en-GB"/>
        </w:rPr>
        <w:t>f</w:t>
      </w:r>
      <w:r>
        <w:rPr>
          <w:b/>
          <w:bCs/>
          <w:sz w:val="20"/>
          <w:szCs w:val="20"/>
          <w:lang w:val="en-GB"/>
        </w:rPr>
        <w:t xml:space="preserve">or </w:t>
      </w:r>
    </w:p>
    <w:p w14:paraId="1CD69B9B" w14:textId="66D97AFE" w:rsidR="00550293" w:rsidRDefault="00550293" w:rsidP="001C22D0">
      <w:pPr>
        <w:spacing w:line="320" w:lineRule="exact"/>
        <w:ind w:right="2098"/>
        <w:rPr>
          <w:sz w:val="20"/>
          <w:szCs w:val="20"/>
          <w:lang w:val="en-GB"/>
        </w:rPr>
      </w:pPr>
      <w:proofErr w:type="spellStart"/>
      <w:r>
        <w:rPr>
          <w:sz w:val="20"/>
          <w:szCs w:val="20"/>
          <w:lang w:val="en-GB"/>
        </w:rPr>
        <w:t>Eplan</w:t>
      </w:r>
      <w:proofErr w:type="spellEnd"/>
      <w:r>
        <w:rPr>
          <w:sz w:val="20"/>
          <w:szCs w:val="20"/>
          <w:lang w:val="en-GB"/>
        </w:rPr>
        <w:t xml:space="preserve"> </w:t>
      </w:r>
      <w:r w:rsidRPr="00E704A6">
        <w:rPr>
          <w:sz w:val="20"/>
          <w:szCs w:val="20"/>
          <w:lang w:val="en-GB"/>
        </w:rPr>
        <w:t>Vertical Market Manager</w:t>
      </w:r>
      <w:r w:rsidR="0078026C">
        <w:rPr>
          <w:sz w:val="20"/>
          <w:szCs w:val="20"/>
          <w:lang w:val="en-GB"/>
        </w:rPr>
        <w:t xml:space="preserve"> Energy</w:t>
      </w:r>
      <w:r w:rsidRPr="00E704A6">
        <w:rPr>
          <w:sz w:val="20"/>
          <w:szCs w:val="20"/>
          <w:lang w:val="en-GB"/>
        </w:rPr>
        <w:t xml:space="preserve"> </w:t>
      </w:r>
      <w:r w:rsidR="001C22D0" w:rsidRPr="00E704A6">
        <w:rPr>
          <w:sz w:val="20"/>
          <w:szCs w:val="20"/>
          <w:lang w:val="en-GB"/>
        </w:rPr>
        <w:t>Jan-Oliver Kammesheidt</w:t>
      </w:r>
      <w:r>
        <w:rPr>
          <w:sz w:val="20"/>
          <w:szCs w:val="20"/>
          <w:lang w:val="en-GB"/>
        </w:rPr>
        <w:t xml:space="preserve"> explains: “A rethink is currently underway in this sector. Previously, systems for the power grid have been planned individually and manufactured using processes that are similar to those in factories. With the large number of systems that must be converted and newly built for the energy system transformation, these engineering and manufacturing methods are no longer appropriate. The energy transition won’t happen </w:t>
      </w:r>
      <w:r w:rsidR="00E10F37">
        <w:rPr>
          <w:sz w:val="20"/>
          <w:szCs w:val="20"/>
          <w:lang w:val="en-GB"/>
        </w:rPr>
        <w:t>this way</w:t>
      </w:r>
      <w:r>
        <w:rPr>
          <w:sz w:val="20"/>
          <w:szCs w:val="20"/>
          <w:lang w:val="en-GB"/>
        </w:rPr>
        <w:t>. Stakeholders have realised that they can learn from the machine engineering sector, where switchgear system engineering is often already industrialised and automated. We offer the tools and the platform to make this happen.”</w:t>
      </w:r>
      <w:r w:rsidR="006C6D6B">
        <w:rPr>
          <w:sz w:val="20"/>
          <w:szCs w:val="20"/>
          <w:lang w:val="en-GB"/>
        </w:rPr>
        <w:t xml:space="preserve"> </w:t>
      </w:r>
    </w:p>
    <w:p w14:paraId="77AD59CF" w14:textId="505B4E1D" w:rsidR="00E00ACA" w:rsidRPr="00E704A6" w:rsidRDefault="00E00ACA" w:rsidP="001C22D0">
      <w:pPr>
        <w:spacing w:line="320" w:lineRule="exact"/>
        <w:ind w:right="2098"/>
        <w:rPr>
          <w:sz w:val="20"/>
          <w:szCs w:val="20"/>
          <w:lang w:val="en-GB"/>
        </w:rPr>
      </w:pPr>
    </w:p>
    <w:p w14:paraId="59D0885F" w14:textId="523A7A44" w:rsidR="00E00ACA" w:rsidRPr="00E704A6" w:rsidRDefault="00550293" w:rsidP="001C22D0">
      <w:pPr>
        <w:spacing w:line="320" w:lineRule="exact"/>
        <w:ind w:right="2098"/>
        <w:rPr>
          <w:b/>
          <w:bCs/>
          <w:sz w:val="20"/>
          <w:szCs w:val="20"/>
          <w:lang w:val="en-GB"/>
        </w:rPr>
      </w:pPr>
      <w:r>
        <w:rPr>
          <w:b/>
          <w:bCs/>
          <w:sz w:val="20"/>
          <w:szCs w:val="20"/>
          <w:lang w:val="en-GB"/>
        </w:rPr>
        <w:t xml:space="preserve">Easily planned and manufactured copper components </w:t>
      </w:r>
    </w:p>
    <w:p w14:paraId="4943C130" w14:textId="31C6BF8B" w:rsidR="00550293" w:rsidRDefault="00550293" w:rsidP="001C22D0">
      <w:pPr>
        <w:spacing w:line="320" w:lineRule="exact"/>
        <w:ind w:right="2098"/>
        <w:rPr>
          <w:sz w:val="20"/>
          <w:szCs w:val="20"/>
          <w:lang w:val="en-GB"/>
        </w:rPr>
      </w:pPr>
      <w:r>
        <w:rPr>
          <w:sz w:val="20"/>
          <w:szCs w:val="20"/>
          <w:lang w:val="en-GB"/>
        </w:rPr>
        <w:t xml:space="preserve">An example of one of these tools is the </w:t>
      </w:r>
      <w:r w:rsidRPr="00550293">
        <w:rPr>
          <w:b/>
          <w:bCs/>
          <w:sz w:val="20"/>
          <w:szCs w:val="20"/>
          <w:lang w:val="en-GB"/>
        </w:rPr>
        <w:t>Copper Module</w:t>
      </w:r>
      <w:r>
        <w:rPr>
          <w:sz w:val="20"/>
          <w:szCs w:val="20"/>
          <w:lang w:val="en-GB"/>
        </w:rPr>
        <w:t xml:space="preserve"> for </w:t>
      </w:r>
      <w:proofErr w:type="spellStart"/>
      <w:r w:rsidRPr="00550293">
        <w:rPr>
          <w:b/>
          <w:bCs/>
          <w:sz w:val="20"/>
          <w:szCs w:val="20"/>
          <w:lang w:val="en-GB"/>
        </w:rPr>
        <w:t>Eplan</w:t>
      </w:r>
      <w:proofErr w:type="spellEnd"/>
      <w:r w:rsidRPr="00550293">
        <w:rPr>
          <w:b/>
          <w:bCs/>
          <w:sz w:val="20"/>
          <w:szCs w:val="20"/>
          <w:lang w:val="en-GB"/>
        </w:rPr>
        <w:t xml:space="preserve"> Pro Panel</w:t>
      </w:r>
      <w:r>
        <w:rPr>
          <w:sz w:val="20"/>
          <w:szCs w:val="20"/>
          <w:lang w:val="en-GB"/>
        </w:rPr>
        <w:t xml:space="preserve">, which </w:t>
      </w:r>
      <w:r>
        <w:rPr>
          <w:sz w:val="20"/>
          <w:szCs w:val="20"/>
          <w:lang w:val="en-GB"/>
        </w:rPr>
        <w:lastRenderedPageBreak/>
        <w:t xml:space="preserve">considerably simplifies the 3D planning of power distribution systems. It is suitable for the </w:t>
      </w:r>
      <w:r w:rsidR="00E10F37">
        <w:rPr>
          <w:sz w:val="20"/>
          <w:szCs w:val="20"/>
          <w:lang w:val="en-GB"/>
        </w:rPr>
        <w:t>design</w:t>
      </w:r>
      <w:r>
        <w:rPr>
          <w:sz w:val="20"/>
          <w:szCs w:val="20"/>
          <w:lang w:val="en-GB"/>
        </w:rPr>
        <w:t xml:space="preserve"> and production of switchgear systems for low-voltage and medium-voltage systems and is used by leading European manufacturers of distribution and transformer stations. Using it</w:t>
      </w:r>
      <w:r w:rsidR="00E10F37">
        <w:rPr>
          <w:sz w:val="20"/>
          <w:szCs w:val="20"/>
          <w:lang w:val="en-GB"/>
        </w:rPr>
        <w:t>,</w:t>
      </w:r>
      <w:r>
        <w:rPr>
          <w:sz w:val="20"/>
          <w:szCs w:val="20"/>
          <w:lang w:val="en-GB"/>
        </w:rPr>
        <w:t xml:space="preserve"> planners can place copper rails in control cabinets, define precise layouts and wire routing, and thereby optimally use the available space in the </w:t>
      </w:r>
      <w:r w:rsidR="00E10F37">
        <w:rPr>
          <w:sz w:val="20"/>
          <w:szCs w:val="20"/>
          <w:lang w:val="en-GB"/>
        </w:rPr>
        <w:t xml:space="preserve">control </w:t>
      </w:r>
      <w:r>
        <w:rPr>
          <w:sz w:val="20"/>
          <w:szCs w:val="20"/>
          <w:lang w:val="en-GB"/>
        </w:rPr>
        <w:t xml:space="preserve">cabinets. If desired, the system can also automatically place </w:t>
      </w:r>
      <w:r w:rsidR="001335F8">
        <w:rPr>
          <w:sz w:val="20"/>
          <w:szCs w:val="20"/>
          <w:lang w:val="en-GB"/>
        </w:rPr>
        <w:t>drill</w:t>
      </w:r>
      <w:r>
        <w:rPr>
          <w:sz w:val="20"/>
          <w:szCs w:val="20"/>
          <w:lang w:val="en-GB"/>
        </w:rPr>
        <w:t xml:space="preserve"> holes and </w:t>
      </w:r>
      <w:r w:rsidR="001335F8">
        <w:rPr>
          <w:sz w:val="20"/>
          <w:szCs w:val="20"/>
          <w:lang w:val="en-GB"/>
        </w:rPr>
        <w:t xml:space="preserve">calculate bending radii. This data can </w:t>
      </w:r>
      <w:r w:rsidR="00E10F37">
        <w:rPr>
          <w:sz w:val="20"/>
          <w:szCs w:val="20"/>
          <w:lang w:val="en-GB"/>
        </w:rPr>
        <w:t>additionally</w:t>
      </w:r>
      <w:r w:rsidR="001335F8">
        <w:rPr>
          <w:sz w:val="20"/>
          <w:szCs w:val="20"/>
          <w:lang w:val="en-GB"/>
        </w:rPr>
        <w:t xml:space="preserve"> be directly transferred to machine</w:t>
      </w:r>
      <w:r w:rsidR="00E10F37">
        <w:rPr>
          <w:sz w:val="20"/>
          <w:szCs w:val="20"/>
          <w:lang w:val="en-GB"/>
        </w:rPr>
        <w:t>s</w:t>
      </w:r>
      <w:r w:rsidR="001335F8">
        <w:rPr>
          <w:sz w:val="20"/>
          <w:szCs w:val="20"/>
          <w:lang w:val="en-GB"/>
        </w:rPr>
        <w:t xml:space="preserve"> from the Rittal Automation Systems portfolio for the mechanical processing of copper rails. Attendees at the SPS can look forward to a number of innovations being presented.</w:t>
      </w:r>
      <w:r w:rsidR="006C6D6B">
        <w:rPr>
          <w:sz w:val="20"/>
          <w:szCs w:val="20"/>
          <w:lang w:val="en-GB"/>
        </w:rPr>
        <w:t xml:space="preserve"> </w:t>
      </w:r>
    </w:p>
    <w:p w14:paraId="79BBE45E" w14:textId="77777777" w:rsidR="00550293" w:rsidRDefault="00550293" w:rsidP="001C22D0">
      <w:pPr>
        <w:spacing w:line="320" w:lineRule="exact"/>
        <w:ind w:right="2098"/>
        <w:rPr>
          <w:sz w:val="20"/>
          <w:szCs w:val="20"/>
          <w:lang w:val="en-GB"/>
        </w:rPr>
      </w:pPr>
    </w:p>
    <w:p w14:paraId="3669BC11" w14:textId="6A64B3FA" w:rsidR="001335F8" w:rsidRDefault="00327CC2" w:rsidP="002F70CB">
      <w:pPr>
        <w:spacing w:line="320" w:lineRule="exact"/>
        <w:ind w:right="2098"/>
        <w:rPr>
          <w:sz w:val="20"/>
          <w:szCs w:val="20"/>
          <w:lang w:val="en-GB"/>
        </w:rPr>
      </w:pPr>
      <w:r>
        <w:rPr>
          <w:sz w:val="20"/>
          <w:szCs w:val="20"/>
          <w:lang w:val="en-GB"/>
        </w:rPr>
        <w:t xml:space="preserve">What also makes complete sense, right from the start of switchgear system planning, is the use of </w:t>
      </w:r>
      <w:proofErr w:type="spellStart"/>
      <w:r w:rsidRPr="00E704A6">
        <w:rPr>
          <w:b/>
          <w:bCs/>
          <w:sz w:val="20"/>
          <w:szCs w:val="20"/>
          <w:lang w:val="en-GB"/>
        </w:rPr>
        <w:t>RiLineX</w:t>
      </w:r>
      <w:proofErr w:type="spellEnd"/>
      <w:r>
        <w:rPr>
          <w:sz w:val="20"/>
          <w:szCs w:val="20"/>
          <w:lang w:val="en-GB"/>
        </w:rPr>
        <w:t xml:space="preserve"> from Rittal, the new, open platform system for the efficient planning and quick assembly of 60-mm busbar systems. Initial system data has already been saved in </w:t>
      </w:r>
      <w:proofErr w:type="spellStart"/>
      <w:r>
        <w:rPr>
          <w:sz w:val="20"/>
          <w:szCs w:val="20"/>
          <w:lang w:val="en-GB"/>
        </w:rPr>
        <w:t>Eplan</w:t>
      </w:r>
      <w:proofErr w:type="spellEnd"/>
      <w:r>
        <w:rPr>
          <w:sz w:val="20"/>
          <w:szCs w:val="20"/>
          <w:lang w:val="en-GB"/>
        </w:rPr>
        <w:t xml:space="preserve"> Pro Panel. What’s more, climate control systems are also a decisive factor </w:t>
      </w:r>
      <w:r w:rsidR="00E10F37">
        <w:rPr>
          <w:sz w:val="20"/>
          <w:szCs w:val="20"/>
          <w:lang w:val="en-GB"/>
        </w:rPr>
        <w:t>for</w:t>
      </w:r>
      <w:r>
        <w:rPr>
          <w:sz w:val="20"/>
          <w:szCs w:val="20"/>
          <w:lang w:val="en-GB"/>
        </w:rPr>
        <w:t xml:space="preserve"> the high power density in the control cabinet. If users take advantage of the </w:t>
      </w:r>
      <w:proofErr w:type="spellStart"/>
      <w:r w:rsidRPr="00327CC2">
        <w:rPr>
          <w:b/>
          <w:bCs/>
          <w:sz w:val="20"/>
          <w:szCs w:val="20"/>
          <w:lang w:val="en-GB"/>
        </w:rPr>
        <w:t>RiTherm</w:t>
      </w:r>
      <w:proofErr w:type="spellEnd"/>
      <w:r w:rsidRPr="00327CC2">
        <w:rPr>
          <w:b/>
          <w:bCs/>
          <w:sz w:val="20"/>
          <w:szCs w:val="20"/>
          <w:lang w:val="en-GB"/>
        </w:rPr>
        <w:t xml:space="preserve"> </w:t>
      </w:r>
      <w:r>
        <w:rPr>
          <w:sz w:val="20"/>
          <w:szCs w:val="20"/>
          <w:lang w:val="en-GB"/>
        </w:rPr>
        <w:t xml:space="preserve">software, they can use the data from </w:t>
      </w:r>
      <w:proofErr w:type="spellStart"/>
      <w:r>
        <w:rPr>
          <w:sz w:val="20"/>
          <w:szCs w:val="20"/>
          <w:lang w:val="en-GB"/>
        </w:rPr>
        <w:t>Eplan</w:t>
      </w:r>
      <w:proofErr w:type="spellEnd"/>
      <w:r>
        <w:rPr>
          <w:sz w:val="20"/>
          <w:szCs w:val="20"/>
          <w:lang w:val="en-GB"/>
        </w:rPr>
        <w:t xml:space="preserve"> and integrate the cooling requirements into the end-to-end planning process.</w:t>
      </w:r>
      <w:r w:rsidR="006C6D6B">
        <w:rPr>
          <w:sz w:val="20"/>
          <w:szCs w:val="20"/>
          <w:lang w:val="en-GB"/>
        </w:rPr>
        <w:t xml:space="preserve"> </w:t>
      </w:r>
    </w:p>
    <w:p w14:paraId="755C0A12" w14:textId="2277A5A7" w:rsidR="00FD1469" w:rsidRPr="00E704A6" w:rsidRDefault="00FD1469" w:rsidP="001C22D0">
      <w:pPr>
        <w:spacing w:line="320" w:lineRule="exact"/>
        <w:ind w:right="2098"/>
        <w:rPr>
          <w:sz w:val="20"/>
          <w:szCs w:val="20"/>
          <w:lang w:val="en-GB"/>
        </w:rPr>
      </w:pPr>
    </w:p>
    <w:p w14:paraId="543F1F90" w14:textId="4BA3B8A3" w:rsidR="00FD1469" w:rsidRPr="00E704A6" w:rsidRDefault="001335F8" w:rsidP="001C22D0">
      <w:pPr>
        <w:spacing w:line="320" w:lineRule="exact"/>
        <w:ind w:right="2098"/>
        <w:rPr>
          <w:b/>
          <w:bCs/>
          <w:sz w:val="20"/>
          <w:szCs w:val="20"/>
          <w:lang w:val="en-GB"/>
        </w:rPr>
      </w:pPr>
      <w:r>
        <w:rPr>
          <w:b/>
          <w:bCs/>
          <w:sz w:val="20"/>
          <w:szCs w:val="20"/>
          <w:lang w:val="en-GB"/>
        </w:rPr>
        <w:t>Production included in the process</w:t>
      </w:r>
      <w:r w:rsidR="006C6D6B">
        <w:rPr>
          <w:b/>
          <w:bCs/>
          <w:sz w:val="20"/>
          <w:szCs w:val="20"/>
          <w:lang w:val="en-GB"/>
        </w:rPr>
        <w:t xml:space="preserve"> </w:t>
      </w:r>
    </w:p>
    <w:p w14:paraId="537AE473" w14:textId="5734E65A" w:rsidR="00327CC2" w:rsidRPr="00F8003F" w:rsidRDefault="00F8003F" w:rsidP="001C22D0">
      <w:pPr>
        <w:spacing w:line="320" w:lineRule="exact"/>
        <w:ind w:right="2098"/>
        <w:rPr>
          <w:sz w:val="20"/>
          <w:szCs w:val="20"/>
          <w:lang w:val="en-GB"/>
        </w:rPr>
      </w:pPr>
      <w:r>
        <w:rPr>
          <w:sz w:val="20"/>
          <w:szCs w:val="20"/>
          <w:lang w:val="en-GB"/>
        </w:rPr>
        <w:t xml:space="preserve">If the entire </w:t>
      </w:r>
      <w:r>
        <w:rPr>
          <w:b/>
          <w:bCs/>
          <w:sz w:val="20"/>
          <w:szCs w:val="20"/>
          <w:lang w:val="en-GB"/>
        </w:rPr>
        <w:t>planning process</w:t>
      </w:r>
      <w:r>
        <w:rPr>
          <w:sz w:val="20"/>
          <w:szCs w:val="20"/>
          <w:lang w:val="en-GB"/>
        </w:rPr>
        <w:t xml:space="preserve"> is integrated </w:t>
      </w:r>
      <w:r w:rsidR="00E10F37">
        <w:rPr>
          <w:sz w:val="20"/>
          <w:szCs w:val="20"/>
          <w:lang w:val="en-GB"/>
        </w:rPr>
        <w:t>and occurs</w:t>
      </w:r>
      <w:r>
        <w:rPr>
          <w:sz w:val="20"/>
          <w:szCs w:val="20"/>
          <w:lang w:val="en-GB"/>
        </w:rPr>
        <w:t xml:space="preserve"> </w:t>
      </w:r>
      <w:r>
        <w:rPr>
          <w:b/>
          <w:bCs/>
          <w:sz w:val="20"/>
          <w:szCs w:val="20"/>
          <w:lang w:val="en-GB"/>
        </w:rPr>
        <w:t>in 3D</w:t>
      </w:r>
      <w:r>
        <w:rPr>
          <w:sz w:val="20"/>
          <w:szCs w:val="20"/>
          <w:lang w:val="en-GB"/>
        </w:rPr>
        <w:t xml:space="preserve">, planners don’t just save time on their own work, they also save </w:t>
      </w:r>
      <w:r w:rsidR="00E10F37">
        <w:rPr>
          <w:sz w:val="20"/>
          <w:szCs w:val="20"/>
          <w:lang w:val="en-GB"/>
        </w:rPr>
        <w:t>time</w:t>
      </w:r>
      <w:r>
        <w:rPr>
          <w:sz w:val="20"/>
          <w:szCs w:val="20"/>
          <w:lang w:val="en-GB"/>
        </w:rPr>
        <w:t xml:space="preserve"> in communication and for exchanging data with suppliers and in-house production team</w:t>
      </w:r>
      <w:r w:rsidR="00E10F37">
        <w:rPr>
          <w:sz w:val="20"/>
          <w:szCs w:val="20"/>
          <w:lang w:val="en-GB"/>
        </w:rPr>
        <w:t>s</w:t>
      </w:r>
      <w:r>
        <w:rPr>
          <w:sz w:val="20"/>
          <w:szCs w:val="20"/>
          <w:lang w:val="en-GB"/>
        </w:rPr>
        <w:t>. They can then also have a detailed visualisation of the planning results, with accuracy in all dimensions, and coordinate directly with client</w:t>
      </w:r>
      <w:r w:rsidR="00E10F37">
        <w:rPr>
          <w:sz w:val="20"/>
          <w:szCs w:val="20"/>
          <w:lang w:val="en-GB"/>
        </w:rPr>
        <w:t>s</w:t>
      </w:r>
      <w:r>
        <w:rPr>
          <w:sz w:val="20"/>
          <w:szCs w:val="20"/>
          <w:lang w:val="en-GB"/>
        </w:rPr>
        <w:t xml:space="preserve">. In addition, planning in 3D creates the prerequisites for automation </w:t>
      </w:r>
      <w:r w:rsidR="00DE022B">
        <w:rPr>
          <w:sz w:val="20"/>
          <w:szCs w:val="20"/>
          <w:lang w:val="en-GB"/>
        </w:rPr>
        <w:t>and</w:t>
      </w:r>
      <w:r>
        <w:rPr>
          <w:sz w:val="20"/>
          <w:szCs w:val="20"/>
          <w:lang w:val="en-GB"/>
        </w:rPr>
        <w:t xml:space="preserve"> the use of assistance functions in production. Th</w:t>
      </w:r>
      <w:r w:rsidR="00E10F37">
        <w:rPr>
          <w:sz w:val="20"/>
          <w:szCs w:val="20"/>
          <w:lang w:val="en-GB"/>
        </w:rPr>
        <w:t>is</w:t>
      </w:r>
      <w:r>
        <w:rPr>
          <w:sz w:val="20"/>
          <w:szCs w:val="20"/>
          <w:lang w:val="en-GB"/>
        </w:rPr>
        <w:t xml:space="preserve"> applies to</w:t>
      </w:r>
      <w:r w:rsidR="00E10F37">
        <w:rPr>
          <w:sz w:val="20"/>
          <w:szCs w:val="20"/>
          <w:lang w:val="en-GB"/>
        </w:rPr>
        <w:t xml:space="preserve"> both</w:t>
      </w:r>
      <w:r>
        <w:rPr>
          <w:sz w:val="20"/>
          <w:szCs w:val="20"/>
          <w:lang w:val="en-GB"/>
        </w:rPr>
        <w:t xml:space="preserve"> mechanical processing, for instance during enclosure production, </w:t>
      </w:r>
      <w:r w:rsidR="00E10F37">
        <w:rPr>
          <w:sz w:val="20"/>
          <w:szCs w:val="20"/>
          <w:lang w:val="en-GB"/>
        </w:rPr>
        <w:t>and</w:t>
      </w:r>
      <w:r>
        <w:rPr>
          <w:sz w:val="20"/>
          <w:szCs w:val="20"/>
          <w:lang w:val="en-GB"/>
        </w:rPr>
        <w:t xml:space="preserve"> also for </w:t>
      </w:r>
      <w:r>
        <w:rPr>
          <w:b/>
          <w:bCs/>
          <w:sz w:val="20"/>
          <w:szCs w:val="20"/>
          <w:lang w:val="en-GB"/>
        </w:rPr>
        <w:t>assembl</w:t>
      </w:r>
      <w:r w:rsidR="00E10F37">
        <w:rPr>
          <w:b/>
          <w:bCs/>
          <w:sz w:val="20"/>
          <w:szCs w:val="20"/>
          <w:lang w:val="en-GB"/>
        </w:rPr>
        <w:t>ing</w:t>
      </w:r>
      <w:r>
        <w:rPr>
          <w:b/>
          <w:bCs/>
          <w:sz w:val="20"/>
          <w:szCs w:val="20"/>
          <w:lang w:val="en-GB"/>
        </w:rPr>
        <w:t xml:space="preserve"> the switchgear system </w:t>
      </w:r>
      <w:r>
        <w:rPr>
          <w:sz w:val="20"/>
          <w:szCs w:val="20"/>
          <w:lang w:val="en-GB"/>
        </w:rPr>
        <w:t>(</w:t>
      </w:r>
      <w:proofErr w:type="spellStart"/>
      <w:r>
        <w:rPr>
          <w:sz w:val="20"/>
          <w:szCs w:val="20"/>
          <w:lang w:val="en-GB"/>
        </w:rPr>
        <w:t>Eplan</w:t>
      </w:r>
      <w:proofErr w:type="spellEnd"/>
      <w:r>
        <w:rPr>
          <w:sz w:val="20"/>
          <w:szCs w:val="20"/>
          <w:lang w:val="en-GB"/>
        </w:rPr>
        <w:t xml:space="preserve"> Smart Mounting) and the subsequent </w:t>
      </w:r>
      <w:r>
        <w:rPr>
          <w:b/>
          <w:bCs/>
          <w:sz w:val="20"/>
          <w:szCs w:val="20"/>
          <w:lang w:val="en-GB"/>
        </w:rPr>
        <w:t xml:space="preserve">wiring </w:t>
      </w:r>
      <w:r>
        <w:rPr>
          <w:sz w:val="20"/>
          <w:szCs w:val="20"/>
          <w:lang w:val="en-GB"/>
        </w:rPr>
        <w:t>(</w:t>
      </w:r>
      <w:proofErr w:type="spellStart"/>
      <w:r>
        <w:rPr>
          <w:sz w:val="20"/>
          <w:szCs w:val="20"/>
          <w:lang w:val="en-GB"/>
        </w:rPr>
        <w:t>Eplan</w:t>
      </w:r>
      <w:proofErr w:type="spellEnd"/>
      <w:r>
        <w:rPr>
          <w:sz w:val="20"/>
          <w:szCs w:val="20"/>
          <w:lang w:val="en-GB"/>
        </w:rPr>
        <w:t xml:space="preserve"> Smart Wiring).</w:t>
      </w:r>
      <w:r w:rsidR="006C6D6B">
        <w:rPr>
          <w:sz w:val="20"/>
          <w:szCs w:val="20"/>
          <w:lang w:val="en-GB"/>
        </w:rPr>
        <w:t xml:space="preserve"> </w:t>
      </w:r>
    </w:p>
    <w:p w14:paraId="57130478" w14:textId="77777777" w:rsidR="001C22D0" w:rsidRPr="00E704A6" w:rsidRDefault="001C22D0" w:rsidP="001C22D0">
      <w:pPr>
        <w:spacing w:line="320" w:lineRule="exact"/>
        <w:ind w:right="2098"/>
        <w:rPr>
          <w:sz w:val="20"/>
          <w:szCs w:val="20"/>
          <w:lang w:val="en-GB"/>
        </w:rPr>
      </w:pPr>
    </w:p>
    <w:p w14:paraId="7A1574FE" w14:textId="66D14092" w:rsidR="00F8003F" w:rsidRPr="00F8003F" w:rsidRDefault="001C22D0" w:rsidP="001C22D0">
      <w:pPr>
        <w:spacing w:line="320" w:lineRule="exact"/>
        <w:ind w:right="2098"/>
        <w:rPr>
          <w:sz w:val="20"/>
          <w:szCs w:val="20"/>
          <w:lang w:val="en-GB"/>
        </w:rPr>
      </w:pPr>
      <w:r w:rsidRPr="00E704A6">
        <w:rPr>
          <w:sz w:val="20"/>
          <w:szCs w:val="20"/>
          <w:lang w:val="en-GB"/>
        </w:rPr>
        <w:t>W</w:t>
      </w:r>
      <w:r w:rsidR="00F8003F">
        <w:rPr>
          <w:sz w:val="20"/>
          <w:szCs w:val="20"/>
          <w:lang w:val="en-GB"/>
        </w:rPr>
        <w:t xml:space="preserve">hat may be considered nice to have for control cabinet engineering makes a significant contribution to safety during maintenance/servicing for switchgear systems, particularly for medium-voltage systems: a virtual view into the enclosure with the </w:t>
      </w:r>
      <w:r w:rsidR="00F8003F">
        <w:rPr>
          <w:b/>
          <w:bCs/>
          <w:sz w:val="20"/>
          <w:szCs w:val="20"/>
          <w:lang w:val="en-GB"/>
        </w:rPr>
        <w:t>AR Augmented Reality</w:t>
      </w:r>
      <w:r w:rsidR="00F8003F">
        <w:rPr>
          <w:sz w:val="20"/>
          <w:szCs w:val="20"/>
          <w:lang w:val="en-GB"/>
        </w:rPr>
        <w:t xml:space="preserve"> functionality in </w:t>
      </w:r>
      <w:proofErr w:type="spellStart"/>
      <w:r w:rsidR="00F8003F">
        <w:rPr>
          <w:sz w:val="20"/>
          <w:szCs w:val="20"/>
          <w:lang w:val="en-GB"/>
        </w:rPr>
        <w:t>Eplan</w:t>
      </w:r>
      <w:proofErr w:type="spellEnd"/>
      <w:r w:rsidR="00F8003F">
        <w:rPr>
          <w:sz w:val="20"/>
          <w:szCs w:val="20"/>
          <w:lang w:val="en-GB"/>
        </w:rPr>
        <w:t xml:space="preserve"> </w:t>
      </w:r>
      <w:proofErr w:type="spellStart"/>
      <w:r w:rsidR="00F8003F">
        <w:rPr>
          <w:sz w:val="20"/>
          <w:szCs w:val="20"/>
          <w:lang w:val="en-GB"/>
        </w:rPr>
        <w:t>eView</w:t>
      </w:r>
      <w:proofErr w:type="spellEnd"/>
      <w:r w:rsidR="00F8003F">
        <w:rPr>
          <w:sz w:val="20"/>
          <w:szCs w:val="20"/>
          <w:lang w:val="en-GB"/>
        </w:rPr>
        <w:t xml:space="preserve">. The technician scans a QR code on the outside of the switchgear system and can look inside at the digital image of the </w:t>
      </w:r>
      <w:r w:rsidR="00F8003F">
        <w:rPr>
          <w:sz w:val="20"/>
          <w:szCs w:val="20"/>
          <w:lang w:val="en-GB"/>
        </w:rPr>
        <w:lastRenderedPageBreak/>
        <w:t xml:space="preserve">system without having to open the door. Numerous </w:t>
      </w:r>
      <w:r w:rsidR="00E10F37">
        <w:rPr>
          <w:sz w:val="20"/>
          <w:szCs w:val="20"/>
          <w:lang w:val="en-GB"/>
        </w:rPr>
        <w:t>actual</w:t>
      </w:r>
      <w:r w:rsidR="00F8003F">
        <w:rPr>
          <w:sz w:val="20"/>
          <w:szCs w:val="20"/>
          <w:lang w:val="en-GB"/>
        </w:rPr>
        <w:t xml:space="preserve"> and digital examples at the trade</w:t>
      </w:r>
      <w:r w:rsidR="00E10F37">
        <w:rPr>
          <w:sz w:val="20"/>
          <w:szCs w:val="20"/>
          <w:lang w:val="en-GB"/>
        </w:rPr>
        <w:t xml:space="preserve"> </w:t>
      </w:r>
      <w:r w:rsidR="00F8003F">
        <w:rPr>
          <w:sz w:val="20"/>
          <w:szCs w:val="20"/>
          <w:lang w:val="en-GB"/>
        </w:rPr>
        <w:t xml:space="preserve">fair booth will provide examples of this in real-world scenarios. </w:t>
      </w:r>
    </w:p>
    <w:p w14:paraId="6F94192E" w14:textId="66008FA6" w:rsidR="001C22D0" w:rsidRPr="00E704A6" w:rsidRDefault="001C22D0" w:rsidP="001C22D0">
      <w:pPr>
        <w:spacing w:line="320" w:lineRule="exact"/>
        <w:ind w:right="2098"/>
        <w:rPr>
          <w:sz w:val="20"/>
          <w:szCs w:val="20"/>
          <w:lang w:val="en-GB"/>
        </w:rPr>
      </w:pPr>
    </w:p>
    <w:p w14:paraId="3E93C7F8" w14:textId="1FB6333E" w:rsidR="00FD1469" w:rsidRPr="00E704A6" w:rsidRDefault="00F8003F" w:rsidP="001C22D0">
      <w:pPr>
        <w:spacing w:line="320" w:lineRule="exact"/>
        <w:ind w:right="2098"/>
        <w:rPr>
          <w:b/>
          <w:bCs/>
          <w:sz w:val="20"/>
          <w:szCs w:val="20"/>
          <w:lang w:val="en-GB"/>
        </w:rPr>
      </w:pPr>
      <w:r>
        <w:rPr>
          <w:b/>
          <w:bCs/>
          <w:sz w:val="20"/>
          <w:szCs w:val="20"/>
          <w:lang w:val="en-GB"/>
        </w:rPr>
        <w:t>Development continues</w:t>
      </w:r>
      <w:r w:rsidR="006C6D6B">
        <w:rPr>
          <w:b/>
          <w:bCs/>
          <w:sz w:val="20"/>
          <w:szCs w:val="20"/>
          <w:lang w:val="en-GB"/>
        </w:rPr>
        <w:t xml:space="preserve"> </w:t>
      </w:r>
    </w:p>
    <w:p w14:paraId="1AC4A9FB" w14:textId="4CDE6668" w:rsidR="006C6D6B" w:rsidRPr="006C6D6B" w:rsidRDefault="006C6D6B" w:rsidP="001C22D0">
      <w:pPr>
        <w:spacing w:line="320" w:lineRule="exact"/>
        <w:ind w:right="2098"/>
        <w:rPr>
          <w:sz w:val="20"/>
          <w:szCs w:val="20"/>
          <w:lang w:val="en-GB"/>
        </w:rPr>
      </w:pPr>
      <w:r>
        <w:rPr>
          <w:sz w:val="20"/>
          <w:szCs w:val="20"/>
          <w:lang w:val="en-GB"/>
        </w:rPr>
        <w:t xml:space="preserve">A look into the (near) future of switchgear system engineering: the </w:t>
      </w:r>
      <w:r w:rsidR="00E10F37">
        <w:rPr>
          <w:sz w:val="20"/>
          <w:szCs w:val="20"/>
          <w:lang w:val="en-GB"/>
        </w:rPr>
        <w:t>up</w:t>
      </w:r>
      <w:r>
        <w:rPr>
          <w:sz w:val="20"/>
          <w:szCs w:val="20"/>
          <w:lang w:val="en-GB"/>
        </w:rPr>
        <w:t xml:space="preserve">coming version of the </w:t>
      </w:r>
      <w:proofErr w:type="spellStart"/>
      <w:r>
        <w:rPr>
          <w:sz w:val="20"/>
          <w:szCs w:val="20"/>
          <w:lang w:val="en-GB"/>
        </w:rPr>
        <w:t>Eplan</w:t>
      </w:r>
      <w:proofErr w:type="spellEnd"/>
      <w:r>
        <w:rPr>
          <w:sz w:val="20"/>
          <w:szCs w:val="20"/>
          <w:lang w:val="en-GB"/>
        </w:rPr>
        <w:t xml:space="preserve"> Platform will also allow the </w:t>
      </w:r>
      <w:r>
        <w:rPr>
          <w:b/>
          <w:bCs/>
          <w:sz w:val="20"/>
          <w:szCs w:val="20"/>
          <w:lang w:val="en-GB"/>
        </w:rPr>
        <w:t>exchange of planning data in the IFC format</w:t>
      </w:r>
      <w:r>
        <w:rPr>
          <w:sz w:val="20"/>
          <w:szCs w:val="20"/>
          <w:lang w:val="en-GB"/>
        </w:rPr>
        <w:t xml:space="preserve"> (Industry Foundation Classes), which is commonly used in building services engineering. As </w:t>
      </w:r>
      <w:r w:rsidR="00DE022B">
        <w:rPr>
          <w:sz w:val="20"/>
          <w:szCs w:val="20"/>
          <w:lang w:val="en-GB"/>
        </w:rPr>
        <w:t xml:space="preserve">one </w:t>
      </w:r>
      <w:r>
        <w:rPr>
          <w:sz w:val="20"/>
          <w:szCs w:val="20"/>
          <w:lang w:val="en-GB"/>
        </w:rPr>
        <w:t xml:space="preserve">example, planners will be able to import the weight and dimensions of switchgear systems into the building model and thereby take data consistency yet another step forward, even beyond </w:t>
      </w:r>
      <w:proofErr w:type="spellStart"/>
      <w:r>
        <w:rPr>
          <w:sz w:val="20"/>
          <w:szCs w:val="20"/>
          <w:lang w:val="en-GB"/>
        </w:rPr>
        <w:t>Eplan</w:t>
      </w:r>
      <w:proofErr w:type="spellEnd"/>
      <w:r>
        <w:rPr>
          <w:sz w:val="20"/>
          <w:szCs w:val="20"/>
          <w:lang w:val="en-GB"/>
        </w:rPr>
        <w:t xml:space="preserve">. </w:t>
      </w:r>
    </w:p>
    <w:p w14:paraId="44467A5B" w14:textId="77777777" w:rsidR="006C6D6B" w:rsidRDefault="006C6D6B" w:rsidP="001C22D0">
      <w:pPr>
        <w:spacing w:line="320" w:lineRule="exact"/>
        <w:ind w:right="2098"/>
        <w:rPr>
          <w:sz w:val="20"/>
          <w:szCs w:val="20"/>
          <w:lang w:val="en-GB"/>
        </w:rPr>
      </w:pPr>
    </w:p>
    <w:p w14:paraId="7B7A74B8" w14:textId="70795031" w:rsidR="001C22D0" w:rsidRDefault="006C6D6B" w:rsidP="001C22D0">
      <w:pPr>
        <w:spacing w:line="320" w:lineRule="exact"/>
        <w:ind w:right="2098"/>
        <w:rPr>
          <w:sz w:val="20"/>
          <w:szCs w:val="20"/>
          <w:lang w:val="en-GB"/>
        </w:rPr>
      </w:pPr>
      <w:r>
        <w:rPr>
          <w:sz w:val="20"/>
          <w:szCs w:val="20"/>
          <w:lang w:val="en-GB"/>
        </w:rPr>
        <w:t xml:space="preserve">With these functions, modules and software components, </w:t>
      </w:r>
      <w:proofErr w:type="spellStart"/>
      <w:r>
        <w:rPr>
          <w:sz w:val="20"/>
          <w:szCs w:val="20"/>
          <w:lang w:val="en-GB"/>
        </w:rPr>
        <w:t>Eplan</w:t>
      </w:r>
      <w:proofErr w:type="spellEnd"/>
      <w:r>
        <w:rPr>
          <w:sz w:val="20"/>
          <w:szCs w:val="20"/>
          <w:lang w:val="en-GB"/>
        </w:rPr>
        <w:t xml:space="preserve"> is providing impetus for the acceleration and industrialisation of switchgear system construction – and is presenting it </w:t>
      </w:r>
      <w:r w:rsidR="00E10F37">
        <w:rPr>
          <w:sz w:val="20"/>
          <w:szCs w:val="20"/>
          <w:lang w:val="en-GB"/>
        </w:rPr>
        <w:t xml:space="preserve">all </w:t>
      </w:r>
      <w:r>
        <w:rPr>
          <w:sz w:val="20"/>
          <w:szCs w:val="20"/>
          <w:lang w:val="en-GB"/>
        </w:rPr>
        <w:t>live at the SPS in Nuremb</w:t>
      </w:r>
      <w:r w:rsidR="00E10F37">
        <w:rPr>
          <w:sz w:val="20"/>
          <w:szCs w:val="20"/>
          <w:lang w:val="en-GB"/>
        </w:rPr>
        <w:t>e</w:t>
      </w:r>
      <w:r>
        <w:rPr>
          <w:sz w:val="20"/>
          <w:szCs w:val="20"/>
          <w:lang w:val="en-GB"/>
        </w:rPr>
        <w:t xml:space="preserve">rg. </w:t>
      </w:r>
    </w:p>
    <w:p w14:paraId="3A7A1FC5" w14:textId="66BD29CA" w:rsidR="001A1769" w:rsidRDefault="001A1769" w:rsidP="001C22D0">
      <w:pPr>
        <w:pStyle w:val="Copytext"/>
        <w:suppressAutoHyphens/>
        <w:rPr>
          <w:lang w:val="en-GB"/>
        </w:rPr>
      </w:pPr>
    </w:p>
    <w:p w14:paraId="2B59B4FF" w14:textId="3AAD8EA8" w:rsidR="002777FF" w:rsidRPr="00E704A6" w:rsidRDefault="00D408AB" w:rsidP="001C22D0">
      <w:pPr>
        <w:pStyle w:val="Copytext"/>
        <w:suppressAutoHyphens/>
        <w:rPr>
          <w:lang w:val="en-GB"/>
        </w:rPr>
      </w:pPr>
      <w:r>
        <w:rPr>
          <w:lang w:val="en-GB"/>
        </w:rPr>
        <w:t>(</w:t>
      </w:r>
      <w:r w:rsidR="00DE022B">
        <w:rPr>
          <w:lang w:val="en-GB"/>
        </w:rPr>
        <w:t>5,4</w:t>
      </w:r>
      <w:r w:rsidR="0078026C">
        <w:rPr>
          <w:lang w:val="en-GB"/>
        </w:rPr>
        <w:t>60</w:t>
      </w:r>
      <w:r w:rsidR="002777FF">
        <w:rPr>
          <w:lang w:val="en-GB"/>
        </w:rPr>
        <w:t xml:space="preserve"> characters</w:t>
      </w:r>
      <w:r>
        <w:rPr>
          <w:lang w:val="en-GB"/>
        </w:rPr>
        <w:t>)</w:t>
      </w:r>
    </w:p>
    <w:tbl>
      <w:tblPr>
        <w:tblW w:w="9752" w:type="dxa"/>
        <w:tblInd w:w="-28" w:type="dxa"/>
        <w:tblCellMar>
          <w:left w:w="0" w:type="dxa"/>
          <w:right w:w="28" w:type="dxa"/>
        </w:tblCellMar>
        <w:tblLook w:val="04A0" w:firstRow="1" w:lastRow="0" w:firstColumn="1" w:lastColumn="0" w:noHBand="0" w:noVBand="1"/>
      </w:tblPr>
      <w:tblGrid>
        <w:gridCol w:w="3685"/>
        <w:gridCol w:w="283"/>
        <w:gridCol w:w="349"/>
        <w:gridCol w:w="273"/>
        <w:gridCol w:w="312"/>
        <w:gridCol w:w="236"/>
        <w:gridCol w:w="2515"/>
        <w:gridCol w:w="467"/>
        <w:gridCol w:w="21"/>
        <w:gridCol w:w="1579"/>
        <w:gridCol w:w="32"/>
      </w:tblGrid>
      <w:tr w:rsidR="00D408AB" w:rsidRPr="007A35C2" w14:paraId="212297A1" w14:textId="77777777" w:rsidTr="00D408AB">
        <w:trPr>
          <w:trHeight w:hRule="exact" w:val="2494"/>
        </w:trPr>
        <w:tc>
          <w:tcPr>
            <w:tcW w:w="8120" w:type="dxa"/>
            <w:gridSpan w:val="8"/>
            <w:tcMar>
              <w:left w:w="0" w:type="dxa"/>
              <w:right w:w="0" w:type="dxa"/>
            </w:tcMar>
            <w:vAlign w:val="bottom"/>
          </w:tcPr>
          <w:p w14:paraId="5495BA7D" w14:textId="77777777" w:rsidR="00D408AB" w:rsidRDefault="00D408AB" w:rsidP="00604B9A">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408AB" w:rsidRPr="00D2409E" w14:paraId="67F3DC3C" w14:textId="77777777" w:rsidTr="00604B9A">
              <w:trPr>
                <w:trHeight w:hRule="exact" w:val="2494"/>
              </w:trPr>
              <w:tc>
                <w:tcPr>
                  <w:tcW w:w="3685" w:type="dxa"/>
                  <w:tcMar>
                    <w:left w:w="0" w:type="dxa"/>
                    <w:right w:w="0" w:type="dxa"/>
                  </w:tcMar>
                  <w:vAlign w:val="bottom"/>
                </w:tcPr>
                <w:p w14:paraId="0F2031BE" w14:textId="77777777" w:rsidR="00D408AB" w:rsidRPr="007633E1" w:rsidRDefault="00D408AB" w:rsidP="00604B9A">
                  <w:pPr>
                    <w:pStyle w:val="Bu-Bildanker"/>
                  </w:pPr>
                  <w:r>
                    <w:rPr>
                      <w:noProof/>
                      <w:lang w:val="de-DE"/>
                    </w:rPr>
                    <w:drawing>
                      <wp:anchor distT="0" distB="0" distL="114300" distR="114300" simplePos="0" relativeHeight="251663362" behindDoc="0" locked="0" layoutInCell="1" allowOverlap="1" wp14:anchorId="722B6972" wp14:editId="067920D8">
                        <wp:simplePos x="0" y="0"/>
                        <wp:positionH relativeFrom="column">
                          <wp:posOffset>31115</wp:posOffset>
                        </wp:positionH>
                        <wp:positionV relativeFrom="page">
                          <wp:posOffset>457200</wp:posOffset>
                        </wp:positionV>
                        <wp:extent cx="2047240" cy="1151890"/>
                        <wp:effectExtent l="0" t="0" r="0" b="0"/>
                        <wp:wrapThrough wrapText="bothSides">
                          <wp:wrapPolygon edited="0">
                            <wp:start x="0" y="0"/>
                            <wp:lineTo x="0" y="21076"/>
                            <wp:lineTo x="21305" y="21076"/>
                            <wp:lineTo x="21305" y="0"/>
                            <wp:lineTo x="0" y="0"/>
                          </wp:wrapPolygon>
                        </wp:wrapThrough>
                        <wp:docPr id="1086727520" name="Grafik 108672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27520" name="Grafik 1086727520"/>
                                <pic:cNvPicPr/>
                              </pic:nvPicPr>
                              <pic:blipFill>
                                <a:blip r:embed="rId11"/>
                                <a:stretch>
                                  <a:fillRect/>
                                </a:stretch>
                              </pic:blipFill>
                              <pic:spPr>
                                <a:xfrm>
                                  <a:off x="0" y="0"/>
                                  <a:ext cx="2047240" cy="115189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612101D1" w14:textId="77777777" w:rsidR="00D408AB" w:rsidRDefault="00D408AB" w:rsidP="00604B9A">
                  <w:pPr>
                    <w:pStyle w:val="Bu-Bildanker"/>
                  </w:pPr>
                </w:p>
              </w:tc>
              <w:tc>
                <w:tcPr>
                  <w:tcW w:w="3685" w:type="dxa"/>
                  <w:tcMar>
                    <w:left w:w="0" w:type="dxa"/>
                    <w:right w:w="0" w:type="dxa"/>
                  </w:tcMar>
                </w:tcPr>
                <w:p w14:paraId="4A4F86D1" w14:textId="77777777" w:rsidR="00D408AB" w:rsidRPr="007633E1" w:rsidRDefault="00D408AB" w:rsidP="00604B9A">
                  <w:pPr>
                    <w:pStyle w:val="Bu-Bildanker"/>
                  </w:pPr>
                  <w:r>
                    <w:rPr>
                      <w:noProof/>
                      <w:lang w:val="de-DE"/>
                    </w:rPr>
                    <w:drawing>
                      <wp:anchor distT="0" distB="0" distL="0" distR="0" simplePos="0" relativeHeight="251662338" behindDoc="0" locked="0" layoutInCell="1" allowOverlap="1" wp14:anchorId="6FEDBDA1" wp14:editId="32E42370">
                        <wp:simplePos x="0" y="0"/>
                        <wp:positionH relativeFrom="column">
                          <wp:posOffset>778774</wp:posOffset>
                        </wp:positionH>
                        <wp:positionV relativeFrom="page">
                          <wp:posOffset>439420</wp:posOffset>
                        </wp:positionV>
                        <wp:extent cx="1180465" cy="1180465"/>
                        <wp:effectExtent l="0" t="0" r="635" b="635"/>
                        <wp:wrapThrough wrapText="bothSides">
                          <wp:wrapPolygon edited="0">
                            <wp:start x="0" y="0"/>
                            <wp:lineTo x="0" y="21263"/>
                            <wp:lineTo x="21263" y="21263"/>
                            <wp:lineTo x="21263" y="0"/>
                            <wp:lineTo x="0" y="0"/>
                          </wp:wrapPolygon>
                        </wp:wrapThrough>
                        <wp:docPr id="105257522" name="Grafik 10525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7522" name="Grafik 105257522"/>
                                <pic:cNvPicPr/>
                              </pic:nvPicPr>
                              <pic:blipFill>
                                <a:blip r:embed="rId12"/>
                                <a:stretch>
                                  <a:fillRect/>
                                </a:stretch>
                              </pic:blipFill>
                              <pic:spPr>
                                <a:xfrm>
                                  <a:off x="0" y="0"/>
                                  <a:ext cx="1180465" cy="1180465"/>
                                </a:xfrm>
                                <a:prstGeom prst="rect">
                                  <a:avLst/>
                                </a:prstGeom>
                              </pic:spPr>
                            </pic:pic>
                          </a:graphicData>
                        </a:graphic>
                        <wp14:sizeRelH relativeFrom="margin">
                          <wp14:pctWidth>0</wp14:pctWidth>
                        </wp14:sizeRelH>
                        <wp14:sizeRelV relativeFrom="margin">
                          <wp14:pctHeight>0</wp14:pctHeight>
                        </wp14:sizeRelV>
                      </wp:anchor>
                    </w:drawing>
                  </w:r>
                </w:p>
              </w:tc>
            </w:tr>
            <w:tr w:rsidR="00D408AB" w:rsidRPr="008008A6" w14:paraId="263B38BB" w14:textId="77777777" w:rsidTr="00604B9A">
              <w:trPr>
                <w:trHeight w:val="897"/>
              </w:trPr>
              <w:tc>
                <w:tcPr>
                  <w:tcW w:w="3685" w:type="dxa"/>
                  <w:tcMar>
                    <w:left w:w="0" w:type="dxa"/>
                    <w:right w:w="0" w:type="dxa"/>
                  </w:tcMar>
                </w:tcPr>
                <w:p w14:paraId="1154E19C" w14:textId="77777777" w:rsidR="00D408AB" w:rsidRPr="005F76BD" w:rsidRDefault="00D408AB" w:rsidP="00604B9A">
                  <w:pPr>
                    <w:pStyle w:val="BU-Head"/>
                  </w:pPr>
                  <w:proofErr w:type="spellStart"/>
                  <w:r w:rsidRPr="008E45AF">
                    <w:t>Eplan</w:t>
                  </w:r>
                  <w:proofErr w:type="spellEnd"/>
                  <w:r w:rsidRPr="008E45AF">
                    <w:t xml:space="preserve"> Cable </w:t>
                  </w:r>
                  <w:proofErr w:type="spellStart"/>
                  <w:r w:rsidRPr="008E45AF">
                    <w:t>proD</w:t>
                  </w:r>
                  <w:proofErr w:type="spellEnd"/>
                </w:p>
                <w:p w14:paraId="005FE229" w14:textId="77777777" w:rsidR="00D408AB" w:rsidRPr="005F76BD" w:rsidRDefault="00D408AB" w:rsidP="00604B9A">
                  <w:pPr>
                    <w:pStyle w:val="BU"/>
                    <w:rPr>
                      <w:spacing w:val="-5"/>
                    </w:rPr>
                  </w:pPr>
                  <w:r w:rsidRPr="000E07EB">
                    <w:t>In Hannover bekommen Interessierte erste Einblicke</w:t>
                  </w:r>
                  <w:r>
                    <w:t xml:space="preserve"> in </w:t>
                  </w:r>
                  <w:proofErr w:type="spellStart"/>
                  <w:r>
                    <w:t>Eplan</w:t>
                  </w:r>
                  <w:proofErr w:type="spellEnd"/>
                  <w:r>
                    <w:t xml:space="preserve"> Cable </w:t>
                  </w:r>
                  <w:proofErr w:type="spellStart"/>
                  <w:r>
                    <w:t>proD</w:t>
                  </w:r>
                  <w:proofErr w:type="spellEnd"/>
                  <w:r>
                    <w:t>. Damit lassen sich</w:t>
                  </w:r>
                  <w:r w:rsidRPr="000E07EB">
                    <w:t xml:space="preserve"> Kabelwege im 3D-Modell definieren. </w:t>
                  </w:r>
                </w:p>
              </w:tc>
              <w:tc>
                <w:tcPr>
                  <w:tcW w:w="283" w:type="dxa"/>
                  <w:tcMar>
                    <w:left w:w="0" w:type="dxa"/>
                    <w:right w:w="0" w:type="dxa"/>
                  </w:tcMar>
                </w:tcPr>
                <w:p w14:paraId="7973F31E" w14:textId="77777777" w:rsidR="00D408AB" w:rsidRPr="005F76BD" w:rsidRDefault="00D408AB" w:rsidP="00604B9A">
                  <w:pPr>
                    <w:pStyle w:val="Copytext"/>
                  </w:pPr>
                </w:p>
              </w:tc>
              <w:tc>
                <w:tcPr>
                  <w:tcW w:w="3685" w:type="dxa"/>
                  <w:tcMar>
                    <w:left w:w="0" w:type="dxa"/>
                    <w:right w:w="0" w:type="dxa"/>
                  </w:tcMar>
                </w:tcPr>
                <w:p w14:paraId="7042B6E4" w14:textId="77777777" w:rsidR="00D408AB" w:rsidRPr="005F76BD" w:rsidRDefault="00D408AB" w:rsidP="00604B9A">
                  <w:pPr>
                    <w:pStyle w:val="BU-Head"/>
                  </w:pPr>
                  <w:r>
                    <w:t xml:space="preserve">Cable </w:t>
                  </w:r>
                  <w:proofErr w:type="spellStart"/>
                  <w:r>
                    <w:t>proD</w:t>
                  </w:r>
                  <w:proofErr w:type="spellEnd"/>
                  <w:r>
                    <w:t xml:space="preserve"> Screen</w:t>
                  </w:r>
                </w:p>
                <w:p w14:paraId="4A6F2DC2" w14:textId="77777777" w:rsidR="00D408AB" w:rsidRPr="005F76BD" w:rsidRDefault="00D408AB" w:rsidP="00604B9A">
                  <w:pPr>
                    <w:pStyle w:val="BU"/>
                  </w:pPr>
                  <w:r w:rsidRPr="000E07EB">
                    <w:t xml:space="preserve">MCAD-Daten und Informationen aus </w:t>
                  </w:r>
                  <w:proofErr w:type="spellStart"/>
                  <w:r w:rsidRPr="000E07EB">
                    <w:t>Eplan</w:t>
                  </w:r>
                  <w:proofErr w:type="spellEnd"/>
                  <w:r w:rsidRPr="000E07EB">
                    <w:t xml:space="preserve"> Electric P8 und </w:t>
                  </w:r>
                  <w:proofErr w:type="spellStart"/>
                  <w:r w:rsidRPr="000E07EB">
                    <w:t>Eplan</w:t>
                  </w:r>
                  <w:proofErr w:type="spellEnd"/>
                  <w:r w:rsidRPr="000E07EB">
                    <w:t xml:space="preserve"> Pro Panel lassen sich einfach integrieren – das verbindet die Elektroplanung mit der m</w:t>
                  </w:r>
                  <w:r>
                    <w:t>echanischen Konstruktion.</w:t>
                  </w:r>
                </w:p>
              </w:tc>
            </w:tr>
          </w:tbl>
          <w:p w14:paraId="48FC1BD3" w14:textId="77777777" w:rsidR="00D408AB" w:rsidRDefault="00D408AB" w:rsidP="00604B9A">
            <w:pPr>
              <w:pStyle w:val="Bu-Bildanker"/>
              <w:suppressAutoHyphens/>
              <w:rPr>
                <w:sz w:val="20"/>
                <w:lang w:val="de-DE"/>
              </w:rPr>
            </w:pPr>
          </w:p>
          <w:p w14:paraId="0AC448D8" w14:textId="77777777" w:rsidR="00D408AB" w:rsidRDefault="00D408AB" w:rsidP="00604B9A">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408AB" w:rsidRPr="00D2409E" w14:paraId="6702C633" w14:textId="77777777" w:rsidTr="00604B9A">
              <w:trPr>
                <w:trHeight w:hRule="exact" w:val="2494"/>
              </w:trPr>
              <w:tc>
                <w:tcPr>
                  <w:tcW w:w="3685" w:type="dxa"/>
                  <w:tcMar>
                    <w:left w:w="0" w:type="dxa"/>
                    <w:right w:w="0" w:type="dxa"/>
                  </w:tcMar>
                  <w:vAlign w:val="bottom"/>
                </w:tcPr>
                <w:p w14:paraId="272B3C1F" w14:textId="77777777" w:rsidR="00D408AB" w:rsidRPr="00D814F9" w:rsidRDefault="00D408AB" w:rsidP="00604B9A">
                  <w:pPr>
                    <w:pStyle w:val="Bu-Bildanker"/>
                    <w:rPr>
                      <w:lang w:val="de-DE"/>
                    </w:rPr>
                  </w:pPr>
                </w:p>
                <w:p w14:paraId="40AE26D6" w14:textId="77777777" w:rsidR="00D408AB" w:rsidRPr="00D814F9" w:rsidRDefault="00D408AB" w:rsidP="00604B9A">
                  <w:pPr>
                    <w:pStyle w:val="Bu-Bildanker"/>
                    <w:rPr>
                      <w:lang w:val="de-DE"/>
                    </w:rPr>
                  </w:pPr>
                </w:p>
                <w:p w14:paraId="7414B4B5" w14:textId="77777777" w:rsidR="00D408AB" w:rsidRPr="00D814F9" w:rsidRDefault="00D408AB" w:rsidP="00604B9A">
                  <w:pPr>
                    <w:pStyle w:val="Bu-Bildanker"/>
                    <w:rPr>
                      <w:lang w:val="de-DE"/>
                    </w:rPr>
                  </w:pPr>
                </w:p>
              </w:tc>
              <w:tc>
                <w:tcPr>
                  <w:tcW w:w="283" w:type="dxa"/>
                  <w:tcMar>
                    <w:left w:w="0" w:type="dxa"/>
                    <w:right w:w="0" w:type="dxa"/>
                  </w:tcMar>
                  <w:vAlign w:val="bottom"/>
                </w:tcPr>
                <w:p w14:paraId="59658335" w14:textId="77777777" w:rsidR="00D408AB" w:rsidRPr="00D814F9" w:rsidRDefault="00D408AB" w:rsidP="00604B9A">
                  <w:pPr>
                    <w:pStyle w:val="Bu-Bildanker"/>
                    <w:rPr>
                      <w:lang w:val="de-DE"/>
                    </w:rPr>
                  </w:pPr>
                </w:p>
              </w:tc>
              <w:tc>
                <w:tcPr>
                  <w:tcW w:w="3685" w:type="dxa"/>
                  <w:tcMar>
                    <w:left w:w="0" w:type="dxa"/>
                    <w:right w:w="0" w:type="dxa"/>
                  </w:tcMar>
                </w:tcPr>
                <w:p w14:paraId="2667610C" w14:textId="77777777" w:rsidR="00D408AB" w:rsidRPr="00D814F9" w:rsidRDefault="00D408AB" w:rsidP="00604B9A">
                  <w:pPr>
                    <w:pStyle w:val="Bu-Bildanker"/>
                    <w:rPr>
                      <w:lang w:val="de-DE"/>
                    </w:rPr>
                  </w:pPr>
                </w:p>
              </w:tc>
            </w:tr>
            <w:tr w:rsidR="00D408AB" w:rsidRPr="006C61C5" w14:paraId="0CA6D18E" w14:textId="77777777" w:rsidTr="00604B9A">
              <w:tc>
                <w:tcPr>
                  <w:tcW w:w="3685" w:type="dxa"/>
                  <w:tcMar>
                    <w:left w:w="0" w:type="dxa"/>
                    <w:right w:w="0" w:type="dxa"/>
                  </w:tcMar>
                </w:tcPr>
                <w:p w14:paraId="707A7F3F" w14:textId="77777777" w:rsidR="00D408AB" w:rsidRDefault="00D408AB" w:rsidP="00604B9A">
                  <w:pPr>
                    <w:pStyle w:val="BU-Head"/>
                  </w:pPr>
                  <w:proofErr w:type="spellStart"/>
                  <w:r w:rsidRPr="006C61C5">
                    <w:t>eV</w:t>
                  </w:r>
                  <w:r>
                    <w:t>iew</w:t>
                  </w:r>
                  <w:proofErr w:type="spellEnd"/>
                  <w:r w:rsidRPr="006C61C5">
                    <w:t xml:space="preserve"> AR</w:t>
                  </w:r>
                </w:p>
                <w:p w14:paraId="2670833B" w14:textId="77777777" w:rsidR="00D408AB" w:rsidRPr="006C61C5" w:rsidRDefault="00D408AB" w:rsidP="00604B9A">
                  <w:pPr>
                    <w:pStyle w:val="BU-Head"/>
                    <w:rPr>
                      <w:b w:val="0"/>
                    </w:rPr>
                  </w:pPr>
                  <w:r w:rsidRPr="005B03AC">
                    <w:rPr>
                      <w:b w:val="0"/>
                    </w:rPr>
                    <w:t xml:space="preserve">Mit </w:t>
                  </w:r>
                  <w:proofErr w:type="spellStart"/>
                  <w:r w:rsidRPr="005B03AC">
                    <w:rPr>
                      <w:b w:val="0"/>
                    </w:rPr>
                    <w:t>Eplan</w:t>
                  </w:r>
                  <w:proofErr w:type="spellEnd"/>
                  <w:r w:rsidRPr="005B03AC">
                    <w:rPr>
                      <w:b w:val="0"/>
                    </w:rPr>
                    <w:t xml:space="preserve"> </w:t>
                  </w:r>
                  <w:proofErr w:type="spellStart"/>
                  <w:r w:rsidRPr="005B03AC">
                    <w:rPr>
                      <w:b w:val="0"/>
                    </w:rPr>
                    <w:t>eView</w:t>
                  </w:r>
                  <w:proofErr w:type="spellEnd"/>
                  <w:r w:rsidRPr="005B03AC">
                    <w:rPr>
                      <w:b w:val="0"/>
                    </w:rPr>
                    <w:t xml:space="preserve"> AR alle Daten im Blick: Splitscreen-Ansicht von Schaltplan und digitalem Zwilling in </w:t>
                  </w:r>
                  <w:proofErr w:type="spellStart"/>
                  <w:r w:rsidRPr="005B03AC">
                    <w:rPr>
                      <w:b w:val="0"/>
                    </w:rPr>
                    <w:t>Augmented</w:t>
                  </w:r>
                  <w:proofErr w:type="spellEnd"/>
                  <w:r w:rsidRPr="005B03AC">
                    <w:rPr>
                      <w:b w:val="0"/>
                    </w:rPr>
                    <w:t xml:space="preserve"> Reality </w:t>
                  </w:r>
                </w:p>
                <w:p w14:paraId="45674547" w14:textId="77777777" w:rsidR="00D408AB" w:rsidRPr="005B03AC" w:rsidRDefault="00D408AB" w:rsidP="00604B9A">
                  <w:pPr>
                    <w:pStyle w:val="BU"/>
                    <w:rPr>
                      <w:spacing w:val="-5"/>
                    </w:rPr>
                  </w:pPr>
                </w:p>
              </w:tc>
              <w:tc>
                <w:tcPr>
                  <w:tcW w:w="283" w:type="dxa"/>
                  <w:tcMar>
                    <w:left w:w="0" w:type="dxa"/>
                    <w:right w:w="0" w:type="dxa"/>
                  </w:tcMar>
                </w:tcPr>
                <w:p w14:paraId="25D97C47" w14:textId="77777777" w:rsidR="00D408AB" w:rsidRPr="005B03AC" w:rsidRDefault="00D408AB" w:rsidP="00604B9A">
                  <w:pPr>
                    <w:pStyle w:val="Copytext"/>
                  </w:pPr>
                </w:p>
              </w:tc>
              <w:tc>
                <w:tcPr>
                  <w:tcW w:w="3685" w:type="dxa"/>
                  <w:tcMar>
                    <w:left w:w="0" w:type="dxa"/>
                    <w:right w:w="0" w:type="dxa"/>
                  </w:tcMar>
                </w:tcPr>
                <w:p w14:paraId="23816E36" w14:textId="77777777" w:rsidR="00D408AB" w:rsidRPr="005B03AC" w:rsidRDefault="00D408AB" w:rsidP="00604B9A">
                  <w:pPr>
                    <w:pStyle w:val="BU-Head"/>
                  </w:pPr>
                  <w:proofErr w:type="spellStart"/>
                  <w:r w:rsidRPr="005B03AC">
                    <w:t>eView</w:t>
                  </w:r>
                  <w:proofErr w:type="spellEnd"/>
                  <w:r w:rsidRPr="005B03AC">
                    <w:t xml:space="preserve"> AR_</w:t>
                  </w:r>
                </w:p>
                <w:p w14:paraId="376DCCDC" w14:textId="77777777" w:rsidR="00D408AB" w:rsidRPr="005B03AC" w:rsidRDefault="00D408AB" w:rsidP="00604B9A">
                  <w:pPr>
                    <w:pStyle w:val="BU-Head"/>
                    <w:rPr>
                      <w:b w:val="0"/>
                    </w:rPr>
                  </w:pPr>
                  <w:r w:rsidRPr="005B03AC">
                    <w:rPr>
                      <w:b w:val="0"/>
                    </w:rPr>
                    <w:t>Schnelle Lokalisierung relevanter Komponenten im Schaltschrank durch visuelle Überlagerung </w:t>
                  </w:r>
                </w:p>
                <w:p w14:paraId="0A58D317" w14:textId="77777777" w:rsidR="00D408AB" w:rsidRPr="005B03AC" w:rsidRDefault="00D408AB" w:rsidP="00604B9A">
                  <w:pPr>
                    <w:pStyle w:val="BU"/>
                  </w:pPr>
                </w:p>
              </w:tc>
            </w:tr>
          </w:tbl>
          <w:p w14:paraId="76C1F0E6" w14:textId="77777777" w:rsidR="00D408AB" w:rsidRDefault="00D408AB" w:rsidP="00604B9A">
            <w:pPr>
              <w:pStyle w:val="Bu-Bildanker"/>
              <w:suppressAutoHyphens/>
              <w:rPr>
                <w:sz w:val="20"/>
                <w:lang w:val="de-DE"/>
              </w:rPr>
            </w:pPr>
          </w:p>
          <w:p w14:paraId="0943B03A" w14:textId="77777777" w:rsidR="00D408AB" w:rsidRDefault="00D408AB" w:rsidP="00604B9A">
            <w:pPr>
              <w:pStyle w:val="Bu-Bildanker"/>
              <w:suppressAutoHyphens/>
              <w:rPr>
                <w:sz w:val="20"/>
                <w:lang w:val="de-DE"/>
              </w:rPr>
            </w:pPr>
          </w:p>
          <w:p w14:paraId="04CC608A" w14:textId="77777777" w:rsidR="00D408AB" w:rsidRDefault="00D408AB" w:rsidP="00604B9A">
            <w:pPr>
              <w:pStyle w:val="Bu-Bildanker"/>
              <w:suppressAutoHyphens/>
              <w:rPr>
                <w:sz w:val="20"/>
                <w:lang w:val="de-DE"/>
              </w:rPr>
            </w:pPr>
          </w:p>
          <w:p w14:paraId="2FA03BD7" w14:textId="77777777" w:rsidR="00D408AB" w:rsidRDefault="00D408AB" w:rsidP="00604B9A">
            <w:pPr>
              <w:pStyle w:val="Bu-Bildanker"/>
              <w:suppressAutoHyphens/>
              <w:rPr>
                <w:sz w:val="20"/>
                <w:lang w:val="de-DE"/>
              </w:rPr>
            </w:pPr>
          </w:p>
          <w:p w14:paraId="3124794E" w14:textId="77777777" w:rsidR="00D408AB" w:rsidRDefault="00D408AB" w:rsidP="00604B9A">
            <w:pPr>
              <w:pStyle w:val="Bu-Bildanker"/>
              <w:suppressAutoHyphens/>
              <w:rPr>
                <w:sz w:val="20"/>
                <w:lang w:val="de-DE"/>
              </w:rPr>
            </w:pPr>
          </w:p>
          <w:p w14:paraId="5F4E62C7" w14:textId="77777777" w:rsidR="00D408AB" w:rsidRDefault="00D408AB" w:rsidP="00604B9A">
            <w:pPr>
              <w:pStyle w:val="Bu-Bildanker"/>
              <w:suppressAutoHyphens/>
              <w:rPr>
                <w:sz w:val="20"/>
                <w:lang w:val="de-DE"/>
              </w:rPr>
            </w:pPr>
          </w:p>
          <w:p w14:paraId="5D304408" w14:textId="77777777" w:rsidR="00D408AB" w:rsidRDefault="00D408AB" w:rsidP="00604B9A">
            <w:pPr>
              <w:pStyle w:val="Bu-Bildanker"/>
              <w:suppressAutoHyphens/>
              <w:rPr>
                <w:sz w:val="20"/>
                <w:lang w:val="de-DE"/>
              </w:rPr>
            </w:pPr>
          </w:p>
          <w:p w14:paraId="1FAEDBA6" w14:textId="77777777" w:rsidR="00D408AB" w:rsidRDefault="00D408AB" w:rsidP="00604B9A">
            <w:pPr>
              <w:pStyle w:val="Bu-Bildanker"/>
              <w:suppressAutoHyphens/>
              <w:rPr>
                <w:sz w:val="20"/>
                <w:lang w:val="de-DE"/>
              </w:rPr>
            </w:pPr>
          </w:p>
          <w:p w14:paraId="122D22A2" w14:textId="77777777" w:rsidR="00D408AB" w:rsidRDefault="00D408AB" w:rsidP="00604B9A">
            <w:pPr>
              <w:pStyle w:val="Bu-Bildanker"/>
              <w:suppressAutoHyphens/>
              <w:rPr>
                <w:sz w:val="20"/>
                <w:lang w:val="de-DE"/>
              </w:rPr>
            </w:pPr>
          </w:p>
          <w:p w14:paraId="68966496" w14:textId="77777777" w:rsidR="00D408AB" w:rsidRDefault="00D408AB" w:rsidP="00604B9A">
            <w:pPr>
              <w:pStyle w:val="Bu-Bildanker"/>
              <w:suppressAutoHyphens/>
              <w:rPr>
                <w:sz w:val="20"/>
                <w:lang w:val="de-DE"/>
              </w:rPr>
            </w:pPr>
          </w:p>
          <w:p w14:paraId="6C9DB01F" w14:textId="77777777" w:rsidR="00D408AB" w:rsidRDefault="00D408AB" w:rsidP="00604B9A">
            <w:pPr>
              <w:pStyle w:val="Bu-Bildanker"/>
              <w:suppressAutoHyphens/>
              <w:rPr>
                <w:sz w:val="20"/>
                <w:lang w:val="de-DE"/>
              </w:rPr>
            </w:pPr>
          </w:p>
          <w:p w14:paraId="787A8919" w14:textId="77777777" w:rsidR="00D408AB" w:rsidRPr="007A35C2" w:rsidRDefault="00D408AB" w:rsidP="00604B9A">
            <w:pPr>
              <w:pStyle w:val="Bu-Bildanker"/>
              <w:suppressAutoHyphens/>
              <w:rPr>
                <w:sz w:val="20"/>
                <w:lang w:val="de-DE"/>
              </w:rPr>
            </w:pPr>
          </w:p>
        </w:tc>
        <w:tc>
          <w:tcPr>
            <w:tcW w:w="1600" w:type="dxa"/>
            <w:gridSpan w:val="2"/>
            <w:tcMar>
              <w:left w:w="0" w:type="dxa"/>
              <w:right w:w="0" w:type="dxa"/>
            </w:tcMar>
            <w:vAlign w:val="bottom"/>
          </w:tcPr>
          <w:p w14:paraId="0FEA7D65" w14:textId="77777777" w:rsidR="00D408AB" w:rsidRPr="007A35C2" w:rsidRDefault="00D408AB" w:rsidP="00604B9A">
            <w:pPr>
              <w:pStyle w:val="Bu-Bildanker"/>
              <w:suppressAutoHyphens/>
              <w:rPr>
                <w:sz w:val="20"/>
                <w:lang w:val="de-DE"/>
              </w:rPr>
            </w:pPr>
          </w:p>
        </w:tc>
        <w:tc>
          <w:tcPr>
            <w:tcW w:w="32" w:type="dxa"/>
            <w:tcMar>
              <w:left w:w="0" w:type="dxa"/>
              <w:right w:w="0" w:type="dxa"/>
            </w:tcMar>
          </w:tcPr>
          <w:p w14:paraId="31D9422A" w14:textId="77777777" w:rsidR="00D408AB" w:rsidRDefault="00D408AB" w:rsidP="00604B9A">
            <w:pPr>
              <w:pStyle w:val="Bu-Bildanker"/>
              <w:suppressAutoHyphens/>
              <w:rPr>
                <w:sz w:val="20"/>
                <w:lang w:val="de-DE"/>
              </w:rPr>
            </w:pPr>
          </w:p>
          <w:p w14:paraId="76CC211E" w14:textId="77777777" w:rsidR="00D408AB" w:rsidRDefault="00D408AB" w:rsidP="00604B9A">
            <w:pPr>
              <w:pStyle w:val="Bu-Bildanker"/>
              <w:suppressAutoHyphens/>
              <w:rPr>
                <w:sz w:val="20"/>
                <w:lang w:val="de-DE"/>
              </w:rPr>
            </w:pPr>
          </w:p>
          <w:p w14:paraId="101F7044" w14:textId="77777777" w:rsidR="00D408AB" w:rsidRPr="007A35C2" w:rsidRDefault="00D408AB" w:rsidP="00604B9A">
            <w:pPr>
              <w:pStyle w:val="Bu-Bildanker"/>
              <w:suppressAutoHyphens/>
              <w:rPr>
                <w:sz w:val="20"/>
                <w:lang w:val="de-DE"/>
              </w:rPr>
            </w:pPr>
          </w:p>
        </w:tc>
      </w:tr>
      <w:tr w:rsidR="00D408AB" w:rsidRPr="006C61C5" w14:paraId="423967D8" w14:textId="77777777" w:rsidTr="00D408AB">
        <w:tc>
          <w:tcPr>
            <w:tcW w:w="8120" w:type="dxa"/>
            <w:gridSpan w:val="8"/>
            <w:tcMar>
              <w:left w:w="0" w:type="dxa"/>
              <w:right w:w="0" w:type="dxa"/>
            </w:tcMar>
          </w:tcPr>
          <w:p w14:paraId="613E79D3" w14:textId="77777777" w:rsidR="00D408AB" w:rsidRDefault="00D408AB" w:rsidP="00604B9A">
            <w:pPr>
              <w:pStyle w:val="BU-Head"/>
              <w:suppressAutoHyphens/>
              <w:ind w:left="0"/>
            </w:pPr>
          </w:p>
        </w:tc>
        <w:tc>
          <w:tcPr>
            <w:tcW w:w="1600" w:type="dxa"/>
            <w:gridSpan w:val="2"/>
            <w:tcMar>
              <w:left w:w="0" w:type="dxa"/>
              <w:right w:w="0" w:type="dxa"/>
            </w:tcMar>
          </w:tcPr>
          <w:p w14:paraId="34D47D3A" w14:textId="2F469EF9" w:rsidR="00D408AB" w:rsidRPr="001373F8" w:rsidRDefault="00D408AB" w:rsidP="00604B9A">
            <w:pPr>
              <w:pStyle w:val="Copytext"/>
              <w:suppressAutoHyphens/>
              <w:ind w:left="-2001"/>
            </w:pPr>
          </w:p>
        </w:tc>
        <w:tc>
          <w:tcPr>
            <w:tcW w:w="32" w:type="dxa"/>
            <w:tcMar>
              <w:left w:w="0" w:type="dxa"/>
              <w:right w:w="0" w:type="dxa"/>
            </w:tcMar>
          </w:tcPr>
          <w:p w14:paraId="56D4F149" w14:textId="77777777" w:rsidR="00D408AB" w:rsidRDefault="00D408AB" w:rsidP="00604B9A">
            <w:pPr>
              <w:pStyle w:val="BU-Head"/>
              <w:suppressAutoHyphens/>
              <w:ind w:left="0"/>
              <w:rPr>
                <w:bCs w:val="0"/>
              </w:rPr>
            </w:pPr>
          </w:p>
        </w:tc>
      </w:tr>
      <w:tr w:rsidR="00D408AB" w:rsidRPr="00612D6D" w14:paraId="33087236" w14:textId="77777777" w:rsidTr="00D408AB">
        <w:trPr>
          <w:gridAfter w:val="2"/>
          <w:wAfter w:w="1611" w:type="dxa"/>
          <w:trHeight w:val="897"/>
        </w:trPr>
        <w:tc>
          <w:tcPr>
            <w:tcW w:w="4902" w:type="dxa"/>
            <w:gridSpan w:val="5"/>
            <w:tcMar>
              <w:left w:w="0" w:type="dxa"/>
              <w:right w:w="0" w:type="dxa"/>
            </w:tcMar>
          </w:tcPr>
          <w:p w14:paraId="2F5199A5" w14:textId="3F52F70E" w:rsidR="00D408AB" w:rsidRPr="00FA0C95" w:rsidRDefault="00D408AB" w:rsidP="00604B9A">
            <w:pPr>
              <w:pStyle w:val="BU-Head"/>
              <w:rPr>
                <w:lang w:val="en-US"/>
              </w:rPr>
            </w:pPr>
            <w:r w:rsidRPr="00FA0C95">
              <w:rPr>
                <w:lang w:val="en-US"/>
              </w:rPr>
              <w:t>Switchgear system manufacturing</w:t>
            </w:r>
          </w:p>
          <w:p w14:paraId="6880100D" w14:textId="5493D85B" w:rsidR="00D408AB" w:rsidRPr="00FA0C95" w:rsidRDefault="00FA0C95" w:rsidP="00604B9A">
            <w:pPr>
              <w:pStyle w:val="BU"/>
              <w:rPr>
                <w:spacing w:val="-5"/>
                <w:lang w:val="en-US"/>
              </w:rPr>
            </w:pPr>
            <w:r w:rsidRPr="00FA0C95">
              <w:rPr>
                <w:lang w:val="en-US"/>
              </w:rPr>
              <w:t xml:space="preserve">At the SPS in Nuremberg, </w:t>
            </w:r>
            <w:proofErr w:type="spellStart"/>
            <w:r w:rsidRPr="00FA0C95">
              <w:rPr>
                <w:lang w:val="en-US"/>
              </w:rPr>
              <w:t>Eplan</w:t>
            </w:r>
            <w:proofErr w:type="spellEnd"/>
            <w:r w:rsidRPr="00FA0C95">
              <w:rPr>
                <w:lang w:val="en-US"/>
              </w:rPr>
              <w:t xml:space="preserve"> will be presenting an exemplary end-to-end workflow for the planning and manufacturing of switchgear systems – meaning current-carrying and switching components for the control and distribution of electrical energy.</w:t>
            </w:r>
            <w:r w:rsidR="00D408AB" w:rsidRPr="00FA0C95">
              <w:rPr>
                <w:lang w:val="en-US"/>
              </w:rPr>
              <w:t xml:space="preserve"> </w:t>
            </w:r>
          </w:p>
        </w:tc>
        <w:tc>
          <w:tcPr>
            <w:tcW w:w="236" w:type="dxa"/>
            <w:tcMar>
              <w:left w:w="0" w:type="dxa"/>
              <w:right w:w="0" w:type="dxa"/>
            </w:tcMar>
          </w:tcPr>
          <w:p w14:paraId="13F4BD02" w14:textId="77777777" w:rsidR="00D408AB" w:rsidRPr="00FA0C95" w:rsidRDefault="00D408AB" w:rsidP="00604B9A">
            <w:pPr>
              <w:pStyle w:val="Copytext"/>
              <w:rPr>
                <w:lang w:val="en-US"/>
              </w:rPr>
            </w:pPr>
          </w:p>
        </w:tc>
        <w:tc>
          <w:tcPr>
            <w:tcW w:w="3003" w:type="dxa"/>
            <w:gridSpan w:val="3"/>
            <w:tcMar>
              <w:left w:w="0" w:type="dxa"/>
              <w:right w:w="0" w:type="dxa"/>
            </w:tcMar>
          </w:tcPr>
          <w:p w14:paraId="2F03B9FD" w14:textId="77777777" w:rsidR="00D408AB" w:rsidRPr="00612D6D" w:rsidRDefault="00D408AB" w:rsidP="00604B9A">
            <w:pPr>
              <w:pStyle w:val="BU-Head"/>
              <w:rPr>
                <w:lang w:val="en-US"/>
              </w:rPr>
            </w:pPr>
            <w:bookmarkStart w:id="2" w:name="_Hlk181953232"/>
            <w:r w:rsidRPr="00612D6D">
              <w:rPr>
                <w:lang w:val="en-US"/>
              </w:rPr>
              <w:t>Jan Oliver Kammesheidt</w:t>
            </w:r>
          </w:p>
          <w:p w14:paraId="3D02E498" w14:textId="3EEBBCC3" w:rsidR="00D408AB" w:rsidRPr="00FA0C95" w:rsidRDefault="00FA0C95" w:rsidP="00604B9A">
            <w:pPr>
              <w:pStyle w:val="BU"/>
              <w:rPr>
                <w:lang w:val="en-US"/>
              </w:rPr>
            </w:pPr>
            <w:r w:rsidRPr="00FA0C95">
              <w:rPr>
                <w:lang w:val="en-US"/>
              </w:rPr>
              <w:t xml:space="preserve">“Previously, systems for the power grid have been planned individually and manufactured using processes that are similar to those in factories. This is no longer appropriate and the process must be </w:t>
            </w:r>
            <w:proofErr w:type="spellStart"/>
            <w:r w:rsidRPr="00FA0C95">
              <w:rPr>
                <w:lang w:val="en-US"/>
              </w:rPr>
              <w:t>industrialised</w:t>
            </w:r>
            <w:proofErr w:type="spellEnd"/>
            <w:r w:rsidRPr="00FA0C95">
              <w:rPr>
                <w:lang w:val="en-US"/>
              </w:rPr>
              <w:t xml:space="preserve"> and automated,” says </w:t>
            </w:r>
            <w:proofErr w:type="spellStart"/>
            <w:r w:rsidRPr="00FA0C95">
              <w:rPr>
                <w:lang w:val="en-US"/>
              </w:rPr>
              <w:t>Eplan’s</w:t>
            </w:r>
            <w:proofErr w:type="spellEnd"/>
            <w:r w:rsidRPr="00FA0C95">
              <w:rPr>
                <w:lang w:val="en-US"/>
              </w:rPr>
              <w:t xml:space="preserve"> Jan Oliver Kammesheidt.</w:t>
            </w:r>
            <w:bookmarkEnd w:id="2"/>
          </w:p>
        </w:tc>
      </w:tr>
      <w:tr w:rsidR="00D408AB" w:rsidRPr="00612D6D" w14:paraId="46D4F0EC" w14:textId="77777777" w:rsidTr="00D408AB">
        <w:tc>
          <w:tcPr>
            <w:tcW w:w="8120" w:type="dxa"/>
            <w:gridSpan w:val="8"/>
            <w:tcMar>
              <w:left w:w="0" w:type="dxa"/>
              <w:right w:w="0" w:type="dxa"/>
            </w:tcMar>
          </w:tcPr>
          <w:p w14:paraId="66125709" w14:textId="77777777" w:rsidR="00D408AB" w:rsidRPr="00FA0C95" w:rsidRDefault="00D408AB" w:rsidP="00604B9A">
            <w:pPr>
              <w:pStyle w:val="BU-Head"/>
              <w:suppressAutoHyphens/>
              <w:ind w:left="0"/>
              <w:jc w:val="both"/>
              <w:rPr>
                <w:spacing w:val="-5"/>
                <w:lang w:val="en-US"/>
              </w:rPr>
            </w:pPr>
          </w:p>
        </w:tc>
        <w:tc>
          <w:tcPr>
            <w:tcW w:w="1600" w:type="dxa"/>
            <w:gridSpan w:val="2"/>
            <w:tcMar>
              <w:left w:w="0" w:type="dxa"/>
              <w:right w:w="0" w:type="dxa"/>
            </w:tcMar>
          </w:tcPr>
          <w:p w14:paraId="68A1D0CE" w14:textId="77777777" w:rsidR="00D408AB" w:rsidRPr="00FA0C95" w:rsidRDefault="00D408AB" w:rsidP="00604B9A">
            <w:pPr>
              <w:pStyle w:val="Copytext"/>
              <w:suppressAutoHyphens/>
              <w:rPr>
                <w:lang w:val="en-US"/>
              </w:rPr>
            </w:pPr>
          </w:p>
        </w:tc>
        <w:tc>
          <w:tcPr>
            <w:tcW w:w="32" w:type="dxa"/>
            <w:tcMar>
              <w:left w:w="0" w:type="dxa"/>
              <w:right w:w="0" w:type="dxa"/>
            </w:tcMar>
          </w:tcPr>
          <w:p w14:paraId="22D45531" w14:textId="77777777" w:rsidR="00D408AB" w:rsidRPr="00FA0C95" w:rsidRDefault="00D408AB" w:rsidP="00604B9A">
            <w:pPr>
              <w:suppressAutoHyphens/>
              <w:rPr>
                <w:bCs/>
                <w:color w:val="000000" w:themeColor="text1"/>
                <w:sz w:val="16"/>
                <w:szCs w:val="20"/>
                <w:lang w:val="en-US"/>
              </w:rPr>
            </w:pPr>
          </w:p>
        </w:tc>
      </w:tr>
      <w:tr w:rsidR="00D408AB" w:rsidRPr="00612D6D" w14:paraId="7ADFF822" w14:textId="77777777" w:rsidTr="00D408AB">
        <w:trPr>
          <w:gridAfter w:val="4"/>
          <w:wAfter w:w="2099" w:type="dxa"/>
          <w:trHeight w:hRule="exact" w:val="2494"/>
        </w:trPr>
        <w:tc>
          <w:tcPr>
            <w:tcW w:w="3685" w:type="dxa"/>
            <w:tcMar>
              <w:left w:w="0" w:type="dxa"/>
              <w:right w:w="0" w:type="dxa"/>
            </w:tcMar>
            <w:vAlign w:val="bottom"/>
          </w:tcPr>
          <w:p w14:paraId="5F4C149C" w14:textId="77777777" w:rsidR="00D408AB" w:rsidRPr="00FA0C95" w:rsidRDefault="00D408AB" w:rsidP="00604B9A">
            <w:pPr>
              <w:pStyle w:val="Bu-Bildanker"/>
            </w:pPr>
            <w:r>
              <w:rPr>
                <w:noProof/>
                <w:lang w:val="de-DE"/>
              </w:rPr>
              <w:lastRenderedPageBreak/>
              <w:drawing>
                <wp:anchor distT="0" distB="0" distL="114300" distR="114300" simplePos="0" relativeHeight="251666434" behindDoc="0" locked="0" layoutInCell="1" allowOverlap="1" wp14:anchorId="7D3F34AC" wp14:editId="0F6CFD41">
                  <wp:simplePos x="0" y="0"/>
                  <wp:positionH relativeFrom="column">
                    <wp:posOffset>68580</wp:posOffset>
                  </wp:positionH>
                  <wp:positionV relativeFrom="page">
                    <wp:posOffset>460375</wp:posOffset>
                  </wp:positionV>
                  <wp:extent cx="1736090" cy="1151890"/>
                  <wp:effectExtent l="0" t="0" r="0" b="0"/>
                  <wp:wrapThrough wrapText="bothSides">
                    <wp:wrapPolygon edited="0">
                      <wp:start x="0" y="0"/>
                      <wp:lineTo x="0" y="21076"/>
                      <wp:lineTo x="21331" y="21076"/>
                      <wp:lineTo x="21331"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3"/>
                          <a:stretch>
                            <a:fillRect/>
                          </a:stretch>
                        </pic:blipFill>
                        <pic:spPr>
                          <a:xfrm>
                            <a:off x="0" y="0"/>
                            <a:ext cx="1736090" cy="115189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04BF81A9" w14:textId="77777777" w:rsidR="00D408AB" w:rsidRPr="00FA0C95" w:rsidRDefault="00D408AB" w:rsidP="00604B9A">
            <w:pPr>
              <w:pStyle w:val="Bu-Bildanker"/>
            </w:pPr>
          </w:p>
        </w:tc>
        <w:tc>
          <w:tcPr>
            <w:tcW w:w="3685" w:type="dxa"/>
            <w:gridSpan w:val="5"/>
            <w:tcMar>
              <w:left w:w="0" w:type="dxa"/>
              <w:right w:w="0" w:type="dxa"/>
            </w:tcMar>
          </w:tcPr>
          <w:p w14:paraId="41DDF3D5" w14:textId="3EEE3D06" w:rsidR="00D408AB" w:rsidRPr="00FA0C95" w:rsidRDefault="00D408AB" w:rsidP="00604B9A">
            <w:pPr>
              <w:pStyle w:val="Bu-Bildanker"/>
            </w:pPr>
          </w:p>
        </w:tc>
      </w:tr>
      <w:tr w:rsidR="00C933FC" w:rsidRPr="00E704A6" w14:paraId="79B00312" w14:textId="77777777" w:rsidTr="00D408AB">
        <w:trPr>
          <w:gridAfter w:val="2"/>
          <w:wAfter w:w="1611" w:type="dxa"/>
        </w:trPr>
        <w:tc>
          <w:tcPr>
            <w:tcW w:w="4317" w:type="dxa"/>
            <w:gridSpan w:val="3"/>
            <w:tcMar>
              <w:left w:w="0" w:type="dxa"/>
              <w:right w:w="0" w:type="dxa"/>
            </w:tcMar>
          </w:tcPr>
          <w:p w14:paraId="45F75387" w14:textId="1B054480" w:rsidR="006C61C5" w:rsidRPr="00E704A6" w:rsidRDefault="00FA0C95" w:rsidP="00937D01">
            <w:pPr>
              <w:pStyle w:val="BU-Head"/>
              <w:suppressAutoHyphens/>
              <w:ind w:left="0"/>
              <w:rPr>
                <w:lang w:val="en-GB"/>
              </w:rPr>
            </w:pPr>
            <w:proofErr w:type="spellStart"/>
            <w:r>
              <w:rPr>
                <w:lang w:val="en-GB"/>
              </w:rPr>
              <w:t>RiLineX</w:t>
            </w:r>
            <w:proofErr w:type="spellEnd"/>
          </w:p>
          <w:p w14:paraId="6908B196" w14:textId="124DF4D9" w:rsidR="00D348AA" w:rsidRPr="00E704A6" w:rsidRDefault="00FA0C95" w:rsidP="004D3ECB">
            <w:pPr>
              <w:pStyle w:val="BU-Head"/>
              <w:suppressAutoHyphens/>
              <w:ind w:left="0"/>
              <w:rPr>
                <w:spacing w:val="-5"/>
                <w:lang w:val="en-GB"/>
              </w:rPr>
            </w:pPr>
            <w:r w:rsidRPr="00FA0C95">
              <w:rPr>
                <w:b w:val="0"/>
                <w:lang w:val="en-GB"/>
              </w:rPr>
              <w:t xml:space="preserve">What also makes complete sense, right from the start of switchgear system planning, is the use of the </w:t>
            </w:r>
            <w:proofErr w:type="spellStart"/>
            <w:r w:rsidRPr="00FA0C95">
              <w:rPr>
                <w:b w:val="0"/>
                <w:lang w:val="en-GB"/>
              </w:rPr>
              <w:t>RiLineX</w:t>
            </w:r>
            <w:proofErr w:type="spellEnd"/>
            <w:r w:rsidRPr="00FA0C95">
              <w:rPr>
                <w:b w:val="0"/>
                <w:lang w:val="en-GB"/>
              </w:rPr>
              <w:t xml:space="preserve"> from Rittal, the new, open platform system for the efficient planning and quick assembly of 60-mm busbar systems for power distribution.</w:t>
            </w:r>
            <w:r w:rsidR="001A1769" w:rsidRPr="00E704A6">
              <w:rPr>
                <w:b w:val="0"/>
                <w:lang w:val="en-GB"/>
              </w:rPr>
              <w:t xml:space="preserve"> </w:t>
            </w:r>
          </w:p>
        </w:tc>
        <w:tc>
          <w:tcPr>
            <w:tcW w:w="273" w:type="dxa"/>
            <w:tcMar>
              <w:left w:w="0" w:type="dxa"/>
              <w:right w:w="0" w:type="dxa"/>
            </w:tcMar>
          </w:tcPr>
          <w:p w14:paraId="0D91C227" w14:textId="77777777" w:rsidR="00C933FC" w:rsidRPr="00E704A6" w:rsidRDefault="00C933FC" w:rsidP="00937D01">
            <w:pPr>
              <w:pStyle w:val="Copytext"/>
              <w:suppressAutoHyphens/>
              <w:rPr>
                <w:lang w:val="en-GB"/>
              </w:rPr>
            </w:pPr>
          </w:p>
        </w:tc>
        <w:tc>
          <w:tcPr>
            <w:tcW w:w="3551" w:type="dxa"/>
            <w:gridSpan w:val="5"/>
            <w:tcMar>
              <w:left w:w="0" w:type="dxa"/>
              <w:right w:w="0" w:type="dxa"/>
            </w:tcMar>
          </w:tcPr>
          <w:p w14:paraId="6DBDBC71" w14:textId="39E357EA" w:rsidR="00E15597" w:rsidRPr="00E704A6" w:rsidRDefault="001A1769" w:rsidP="00937D01">
            <w:pPr>
              <w:pStyle w:val="BU-Head"/>
              <w:suppressAutoHyphens/>
              <w:ind w:left="592"/>
              <w:rPr>
                <w:b w:val="0"/>
                <w:lang w:val="en-GB"/>
              </w:rPr>
            </w:pPr>
            <w:r w:rsidRPr="00E704A6">
              <w:rPr>
                <w:b w:val="0"/>
                <w:lang w:val="en-GB"/>
              </w:rPr>
              <w:t xml:space="preserve">, </w:t>
            </w:r>
          </w:p>
          <w:p w14:paraId="2A3F7758" w14:textId="77777777" w:rsidR="00E15597" w:rsidRPr="00E704A6" w:rsidRDefault="00E15597" w:rsidP="00937D01">
            <w:pPr>
              <w:suppressAutoHyphens/>
              <w:rPr>
                <w:bCs/>
                <w:color w:val="000000" w:themeColor="text1"/>
                <w:sz w:val="16"/>
                <w:szCs w:val="20"/>
                <w:lang w:val="en-GB"/>
              </w:rPr>
            </w:pPr>
          </w:p>
          <w:p w14:paraId="352C25B9" w14:textId="5081C59A" w:rsidR="00C933FC" w:rsidRPr="00E704A6" w:rsidRDefault="00C933FC" w:rsidP="00937D01">
            <w:pPr>
              <w:suppressAutoHyphens/>
              <w:rPr>
                <w:bCs/>
                <w:color w:val="000000" w:themeColor="text1"/>
                <w:sz w:val="16"/>
                <w:szCs w:val="20"/>
                <w:lang w:val="en-GB"/>
              </w:rPr>
            </w:pPr>
          </w:p>
        </w:tc>
      </w:tr>
    </w:tbl>
    <w:p w14:paraId="61EAEBA7" w14:textId="77777777" w:rsidR="001A1769" w:rsidRPr="00E704A6" w:rsidRDefault="001A1769" w:rsidP="00937D01">
      <w:pPr>
        <w:pStyle w:val="BU"/>
        <w:suppressAutoHyphens/>
        <w:rPr>
          <w:lang w:val="en-GB"/>
        </w:rPr>
      </w:pPr>
    </w:p>
    <w:p w14:paraId="4DBF9493" w14:textId="4484C52D" w:rsidR="0078026C" w:rsidRPr="00E4190E" w:rsidRDefault="0078026C" w:rsidP="0078026C">
      <w:pPr>
        <w:pStyle w:val="BU"/>
        <w:ind w:left="0"/>
        <w:rPr>
          <w:lang w:val="en-GB"/>
        </w:rPr>
      </w:pPr>
      <w:r w:rsidRPr="00E4190E">
        <w:rPr>
          <w:lang w:val="en-GB"/>
        </w:rPr>
        <w:t xml:space="preserve">May be reproduced free of charge. Please name </w:t>
      </w:r>
      <w:proofErr w:type="spellStart"/>
      <w:r w:rsidRPr="00E4190E">
        <w:rPr>
          <w:lang w:val="en-GB"/>
        </w:rPr>
        <w:t>Eplan</w:t>
      </w:r>
      <w:proofErr w:type="spellEnd"/>
      <w:r w:rsidRPr="00E4190E">
        <w:rPr>
          <w:lang w:val="en-GB"/>
        </w:rPr>
        <w:t xml:space="preserve"> GmbH &amp; Co. KG as the source.</w:t>
      </w:r>
    </w:p>
    <w:p w14:paraId="7802F548" w14:textId="77777777" w:rsidR="00E15597" w:rsidRPr="00E704A6" w:rsidRDefault="00E15597" w:rsidP="00937D01">
      <w:pPr>
        <w:pStyle w:val="BU"/>
        <w:suppressAutoHyphens/>
        <w:rPr>
          <w:lang w:val="en-GB"/>
        </w:rPr>
      </w:pPr>
    </w:p>
    <w:p w14:paraId="4673BB01" w14:textId="77777777" w:rsidR="001A1769" w:rsidRPr="00E704A6" w:rsidRDefault="001A1769" w:rsidP="00937D01">
      <w:pPr>
        <w:pStyle w:val="BU"/>
        <w:suppressAutoHyphens/>
        <w:rPr>
          <w:lang w:val="en-GB"/>
        </w:rPr>
      </w:pPr>
    </w:p>
    <w:p w14:paraId="5A2E6187" w14:textId="77777777" w:rsidR="007F6330" w:rsidRPr="007F6330" w:rsidRDefault="007F6330" w:rsidP="007F6330">
      <w:pPr>
        <w:pStyle w:val="Unternehmensportrait-H1"/>
        <w:suppressAutoHyphens/>
        <w:rPr>
          <w:lang w:val="en-US"/>
        </w:rPr>
      </w:pPr>
      <w:bookmarkStart w:id="3" w:name="_Hlk180573745"/>
      <w:proofErr w:type="spellStart"/>
      <w:r w:rsidRPr="007F6330">
        <w:rPr>
          <w:lang w:val="en-US"/>
        </w:rPr>
        <w:t>Eplan</w:t>
      </w:r>
      <w:proofErr w:type="spellEnd"/>
    </w:p>
    <w:p w14:paraId="406066DD" w14:textId="77777777" w:rsidR="007F6330" w:rsidRPr="007F6330" w:rsidRDefault="007F6330" w:rsidP="007F6330">
      <w:pPr>
        <w:pStyle w:val="Unternehmensportrait-Linie"/>
        <w:suppressAutoHyphens/>
        <w:rPr>
          <w:lang w:val="en-US"/>
        </w:rPr>
      </w:pPr>
    </w:p>
    <w:p w14:paraId="4D56F890" w14:textId="77777777" w:rsidR="007F6330" w:rsidRPr="007F6330" w:rsidRDefault="007F6330" w:rsidP="007F6330">
      <w:pPr>
        <w:pStyle w:val="Unternehmensportrait"/>
        <w:suppressAutoHyphens/>
        <w:jc w:val="left"/>
        <w:rPr>
          <w:spacing w:val="-2"/>
          <w:lang w:val="en-US"/>
        </w:rPr>
      </w:pPr>
    </w:p>
    <w:p w14:paraId="3A665A5C" w14:textId="77777777" w:rsidR="007F6330" w:rsidRPr="00910170" w:rsidRDefault="007F6330" w:rsidP="007F6330">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03A5612E" w14:textId="77777777" w:rsidR="007F6330" w:rsidRPr="00910170" w:rsidRDefault="007F6330" w:rsidP="007F6330">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disciplines. No matter whether small or large enterprises: Customers can apply their expertise more efficiently. Worldwide, EPLAN supports 68,000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14:paraId="7A8DC872" w14:textId="77777777" w:rsidR="007F6330" w:rsidRPr="00910170" w:rsidRDefault="007F6330" w:rsidP="007F6330">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The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operates worldwide with 12 production sites and 95 international subsidiaries. The entire group employs 12.100 people and generated revenues of €3 billion in fiscal 2023. In 2023, the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was named “Best Place to Learn” and “Employer of the Future”.</w:t>
      </w:r>
    </w:p>
    <w:p w14:paraId="2C4FBA19" w14:textId="3E22E074" w:rsidR="007F6330" w:rsidRPr="00910170" w:rsidRDefault="007F6330" w:rsidP="007F6330">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 visit: www.eplan-software.com and www.friedhelm-loh-group.com</w:t>
      </w:r>
    </w:p>
    <w:bookmarkEnd w:id="3"/>
    <w:p w14:paraId="1A500241" w14:textId="77777777" w:rsidR="007F6330" w:rsidRPr="00D408AB" w:rsidRDefault="007F6330" w:rsidP="007F6330">
      <w:pPr>
        <w:pStyle w:val="Unternehmensportrait-Linie"/>
        <w:suppressAutoHyphens/>
        <w:rPr>
          <w:lang w:val="en-US"/>
        </w:rPr>
      </w:pPr>
    </w:p>
    <w:p w14:paraId="7561B4F2" w14:textId="77777777" w:rsidR="00002384" w:rsidRPr="00E704A6" w:rsidRDefault="00002384" w:rsidP="00937D01">
      <w:pPr>
        <w:pStyle w:val="Unternehmensportrait"/>
        <w:suppressAutoHyphens/>
        <w:jc w:val="left"/>
        <w:rPr>
          <w:lang w:val="en-GB"/>
        </w:rPr>
      </w:pPr>
    </w:p>
    <w:p w14:paraId="4067AEDC" w14:textId="6A158BD9" w:rsidR="00002384" w:rsidRPr="00E704A6" w:rsidRDefault="002777FF" w:rsidP="00937D01">
      <w:pPr>
        <w:pStyle w:val="Unternehmenkommunikation"/>
        <w:suppressAutoHyphens/>
        <w:jc w:val="left"/>
        <w:rPr>
          <w:lang w:val="en-GB"/>
        </w:rPr>
      </w:pPr>
      <w:r>
        <w:rPr>
          <w:lang w:val="en-GB"/>
        </w:rPr>
        <w:t>Corporate Communications</w:t>
      </w:r>
    </w:p>
    <w:p w14:paraId="64AC0D01" w14:textId="4191B3A7" w:rsidR="00002384" w:rsidRPr="007F6330" w:rsidRDefault="00067ADB" w:rsidP="00E10F37">
      <w:pPr>
        <w:pStyle w:val="Unternehmenkommunikation"/>
        <w:suppressAutoHyphens/>
        <w:jc w:val="left"/>
      </w:pPr>
      <w:r w:rsidRPr="00E704A6">
        <w:rPr>
          <w:lang w:val="en-GB"/>
        </w:rPr>
        <w:t>Birgit Hagelschuer</w:t>
      </w:r>
      <w:r w:rsidR="00E10F37">
        <w:rPr>
          <w:lang w:val="en-GB"/>
        </w:rPr>
        <w:tab/>
      </w:r>
      <w:r w:rsidR="00247BA0" w:rsidRPr="00E704A6">
        <w:rPr>
          <w:lang w:val="en-GB"/>
        </w:rPr>
        <w:t>EPLAN</w:t>
      </w:r>
      <w:r w:rsidR="00002384" w:rsidRPr="00E704A6">
        <w:rPr>
          <w:lang w:val="en-GB"/>
        </w:rPr>
        <w:t xml:space="preserve"> GmbH &amp; Co. </w:t>
      </w:r>
      <w:r w:rsidR="00002384" w:rsidRPr="007F6330">
        <w:t>KG</w:t>
      </w:r>
    </w:p>
    <w:p w14:paraId="377BCC76" w14:textId="4E0B58FA" w:rsidR="00002384" w:rsidRPr="007F6330" w:rsidRDefault="002777FF" w:rsidP="00937D01">
      <w:pPr>
        <w:pStyle w:val="Unternehmenkommunikation"/>
        <w:suppressAutoHyphens/>
        <w:jc w:val="left"/>
      </w:pPr>
      <w:proofErr w:type="spellStart"/>
      <w:r w:rsidRPr="007F6330">
        <w:t>Spokesperson</w:t>
      </w:r>
      <w:proofErr w:type="spellEnd"/>
      <w:r w:rsidR="00002384" w:rsidRPr="007F6330">
        <w:tab/>
      </w:r>
      <w:r w:rsidR="0099474D" w:rsidRPr="007F6330">
        <w:t>An der alten Zieg</w:t>
      </w:r>
      <w:r w:rsidR="00737FC6" w:rsidRPr="007F6330">
        <w:t>e</w:t>
      </w:r>
      <w:r w:rsidR="0099474D" w:rsidRPr="007F6330">
        <w:t>lei 2</w:t>
      </w:r>
    </w:p>
    <w:p w14:paraId="235F9054" w14:textId="6C9356A2" w:rsidR="00002384" w:rsidRPr="007F6330" w:rsidRDefault="00002384" w:rsidP="00937D01">
      <w:pPr>
        <w:pStyle w:val="Unternehmenkommunikation"/>
        <w:suppressAutoHyphens/>
        <w:jc w:val="left"/>
      </w:pPr>
      <w:r w:rsidRPr="007F6330">
        <w:t xml:space="preserve">Tel.: </w:t>
      </w:r>
      <w:r w:rsidR="002777FF" w:rsidRPr="007F6330">
        <w:t xml:space="preserve">+49 </w:t>
      </w:r>
      <w:r w:rsidRPr="007F6330">
        <w:t>2</w:t>
      </w:r>
      <w:r w:rsidR="00921546" w:rsidRPr="007F6330">
        <w:t>173 3964-180</w:t>
      </w:r>
      <w:r w:rsidRPr="007F6330">
        <w:tab/>
      </w:r>
      <w:r w:rsidR="0099474D" w:rsidRPr="007F6330">
        <w:t>40789 Monheim am Rhein</w:t>
      </w:r>
    </w:p>
    <w:p w14:paraId="48BE581F" w14:textId="77777777" w:rsidR="002777FF" w:rsidRPr="007F6330" w:rsidRDefault="001248F2" w:rsidP="00937D01">
      <w:pPr>
        <w:pStyle w:val="Unternehmenkommunikation"/>
        <w:suppressAutoHyphens/>
        <w:jc w:val="left"/>
      </w:pPr>
      <w:r w:rsidRPr="007F6330">
        <w:t>h</w:t>
      </w:r>
      <w:r w:rsidR="00921546" w:rsidRPr="007F6330">
        <w:t>agelschuer.b@eplan.de</w:t>
      </w:r>
      <w:r w:rsidR="002777FF" w:rsidRPr="007F6330">
        <w:tab/>
        <w:t>Germany</w:t>
      </w:r>
    </w:p>
    <w:p w14:paraId="2430A89B" w14:textId="6A6F3E85" w:rsidR="00002384" w:rsidRPr="00E704A6" w:rsidRDefault="00002384" w:rsidP="00937D01">
      <w:pPr>
        <w:pStyle w:val="Unternehmenkommunikation"/>
        <w:suppressAutoHyphens/>
        <w:jc w:val="left"/>
        <w:rPr>
          <w:color w:val="auto"/>
          <w:lang w:val="en-GB"/>
        </w:rPr>
      </w:pPr>
      <w:r w:rsidRPr="007F6330">
        <w:tab/>
      </w:r>
      <w:r w:rsidR="0099474D" w:rsidRPr="00E704A6">
        <w:rPr>
          <w:lang w:val="en-GB"/>
        </w:rPr>
        <w:t>www.eplan.de</w:t>
      </w:r>
    </w:p>
    <w:p w14:paraId="221ECEF8" w14:textId="77777777" w:rsidR="00201D4F" w:rsidRPr="00E704A6" w:rsidRDefault="00201D4F" w:rsidP="00937D01">
      <w:pPr>
        <w:pStyle w:val="Unternehmensportrait"/>
        <w:suppressAutoHyphens/>
        <w:jc w:val="left"/>
        <w:rPr>
          <w:spacing w:val="-4"/>
          <w:lang w:val="en-GB"/>
        </w:rPr>
      </w:pPr>
    </w:p>
    <w:p w14:paraId="12F6BBE4" w14:textId="77777777" w:rsidR="00201D4F" w:rsidRPr="00E704A6" w:rsidRDefault="00201D4F" w:rsidP="00937D01">
      <w:pPr>
        <w:pStyle w:val="Unternehmensportrait"/>
        <w:suppressAutoHyphens/>
        <w:jc w:val="left"/>
        <w:rPr>
          <w:spacing w:val="-4"/>
          <w:lang w:val="en-GB"/>
        </w:rPr>
      </w:pPr>
    </w:p>
    <w:p w14:paraId="1E92CB5C" w14:textId="7BC394D2" w:rsidR="00201D4F" w:rsidRPr="00E704A6" w:rsidRDefault="00201D4F" w:rsidP="00937D01">
      <w:pPr>
        <w:pStyle w:val="Unternehmensportrait"/>
        <w:suppressAutoHyphens/>
        <w:jc w:val="left"/>
        <w:rPr>
          <w:spacing w:val="-4"/>
          <w:lang w:val="en-GB"/>
        </w:rPr>
      </w:pPr>
      <w:r w:rsidRPr="00E704A6">
        <w:rPr>
          <w:noProof/>
          <w:lang w:val="en-GB"/>
        </w:rPr>
        <w:drawing>
          <wp:anchor distT="0" distB="0" distL="114300" distR="114300" simplePos="0" relativeHeight="251658242"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626301204"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4"/>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sidRPr="00E704A6">
        <w:rPr>
          <w:spacing w:val="-4"/>
          <w:lang w:val="en-GB"/>
        </w:rPr>
        <w:br/>
        <w:t>Fol</w:t>
      </w:r>
      <w:r w:rsidR="002777FF">
        <w:rPr>
          <w:spacing w:val="-4"/>
          <w:lang w:val="en-GB"/>
        </w:rPr>
        <w:t>low us</w:t>
      </w:r>
      <w:r w:rsidRPr="00E704A6">
        <w:rPr>
          <w:spacing w:val="-4"/>
          <w:lang w:val="en-GB"/>
        </w:rPr>
        <w:t xml:space="preserve">: </w:t>
      </w:r>
    </w:p>
    <w:p w14:paraId="182D2175" w14:textId="77777777" w:rsidR="00002384" w:rsidRPr="00E704A6" w:rsidRDefault="00002384" w:rsidP="00937D01">
      <w:pPr>
        <w:pStyle w:val="Unternehmenkommunikation"/>
        <w:suppressAutoHyphens/>
        <w:jc w:val="left"/>
        <w:rPr>
          <w:lang w:val="en-GB"/>
        </w:rPr>
      </w:pPr>
    </w:p>
    <w:sectPr w:rsidR="00002384" w:rsidRPr="00E704A6" w:rsidSect="00A229BE">
      <w:headerReference w:type="default" r:id="rId15"/>
      <w:footerReference w:type="default" r:id="rId16"/>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2EF85" w14:textId="77777777" w:rsidR="00A308F9" w:rsidRDefault="00A308F9" w:rsidP="00C437B6">
      <w:r>
        <w:separator/>
      </w:r>
    </w:p>
  </w:endnote>
  <w:endnote w:type="continuationSeparator" w:id="0">
    <w:p w14:paraId="5D22F48F" w14:textId="77777777" w:rsidR="00A308F9" w:rsidRDefault="00A308F9" w:rsidP="00C437B6">
      <w:r>
        <w:continuationSeparator/>
      </w:r>
    </w:p>
  </w:endnote>
  <w:endnote w:type="continuationNotice" w:id="1">
    <w:p w14:paraId="0717BD8F" w14:textId="77777777" w:rsidR="00A308F9" w:rsidRDefault="00A308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126F8" w14:textId="77777777" w:rsidR="00A308F9" w:rsidRDefault="00A308F9" w:rsidP="00C437B6">
      <w:r>
        <w:separator/>
      </w:r>
    </w:p>
  </w:footnote>
  <w:footnote w:type="continuationSeparator" w:id="0">
    <w:p w14:paraId="0374A660" w14:textId="77777777" w:rsidR="00A308F9" w:rsidRDefault="00A308F9" w:rsidP="00C437B6">
      <w:r>
        <w:continuationSeparator/>
      </w:r>
    </w:p>
  </w:footnote>
  <w:footnote w:type="continuationNotice" w:id="1">
    <w:p w14:paraId="275CADC0" w14:textId="77777777" w:rsidR="00A308F9" w:rsidRDefault="00A308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648F828C" w:rsidR="00202595" w:rsidRPr="00E704A6" w:rsidRDefault="002777FF">
    <w:pPr>
      <w:kinsoku w:val="0"/>
      <w:overflowPunct w:val="0"/>
      <w:spacing w:line="14" w:lineRule="auto"/>
      <w:rPr>
        <w:rFonts w:ascii="Times New Roman" w:hAnsi="Times New Roman" w:cs="Times New Roman"/>
        <w:sz w:val="20"/>
        <w:szCs w:val="20"/>
        <w:lang w:val="en-GB"/>
      </w:rPr>
    </w:pPr>
    <w:r w:rsidRPr="00E704A6">
      <w:rPr>
        <w:noProof/>
        <w:sz w:val="16"/>
        <w:szCs w:val="16"/>
        <w:lang w:val="en-GB"/>
      </w:rPr>
      <mc:AlternateContent>
        <mc:Choice Requires="wps">
          <w:drawing>
            <wp:anchor distT="0" distB="0" distL="114300" distR="114300" simplePos="0" relativeHeight="251658243" behindDoc="1" locked="0" layoutInCell="0" allowOverlap="1" wp14:anchorId="4C6086EC" wp14:editId="530A82AE">
              <wp:simplePos x="0" y="0"/>
              <wp:positionH relativeFrom="page">
                <wp:posOffset>865413</wp:posOffset>
              </wp:positionH>
              <wp:positionV relativeFrom="page">
                <wp:posOffset>450941</wp:posOffset>
              </wp:positionV>
              <wp:extent cx="3559629" cy="351790"/>
              <wp:effectExtent l="0" t="0" r="9525" b="381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9629"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4F3A9655" w:rsidR="00202595" w:rsidRPr="00E704A6" w:rsidRDefault="00202595" w:rsidP="00E46942">
                          <w:pPr>
                            <w:kinsoku w:val="0"/>
                            <w:overflowPunct w:val="0"/>
                            <w:spacing w:before="5"/>
                            <w:ind w:left="23"/>
                            <w:rPr>
                              <w:color w:val="231F20"/>
                              <w:spacing w:val="10"/>
                              <w:sz w:val="46"/>
                              <w:szCs w:val="46"/>
                              <w:lang w:val="en-GB"/>
                            </w:rPr>
                          </w:pPr>
                          <w:r w:rsidRPr="00E704A6">
                            <w:rPr>
                              <w:color w:val="231F20"/>
                              <w:spacing w:val="10"/>
                              <w:sz w:val="46"/>
                              <w:szCs w:val="46"/>
                              <w:lang w:val="en-GB"/>
                            </w:rPr>
                            <w:t>PRESS</w:t>
                          </w:r>
                          <w:r w:rsidR="002777FF">
                            <w:rPr>
                              <w:color w:val="231F20"/>
                              <w:spacing w:val="10"/>
                              <w:sz w:val="46"/>
                              <w:szCs w:val="46"/>
                              <w:lang w:val="en-G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8.15pt;margin-top:35.5pt;width:280.3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" o:allowincell="f" filled="f" stroked="f">
              <v:textbox inset="0,0,0,0">
                <w:txbxContent>
                  <w:p w14:paraId="4A8D608A" w14:textId="4F3A9655" w:rsidR="00202595" w:rsidRPr="00E704A6" w:rsidRDefault="00202595" w:rsidP="00E46942">
                    <w:pPr>
                      <w:kinsoku w:val="0"/>
                      <w:overflowPunct w:val="0"/>
                      <w:spacing w:before="5"/>
                      <w:ind w:left="23"/>
                      <w:rPr>
                        <w:color w:val="231F20"/>
                        <w:spacing w:val="10"/>
                        <w:sz w:val="46"/>
                        <w:szCs w:val="46"/>
                        <w:lang w:val="en-GB"/>
                      </w:rPr>
                    </w:pPr>
                    <w:r w:rsidRPr="00E704A6">
                      <w:rPr>
                        <w:color w:val="231F20"/>
                        <w:spacing w:val="10"/>
                        <w:sz w:val="46"/>
                        <w:szCs w:val="46"/>
                        <w:lang w:val="en-GB"/>
                      </w:rPr>
                      <w:t>PRESS</w:t>
                    </w:r>
                    <w:r w:rsidR="002777FF">
                      <w:rPr>
                        <w:color w:val="231F20"/>
                        <w:spacing w:val="10"/>
                        <w:sz w:val="46"/>
                        <w:szCs w:val="46"/>
                        <w:lang w:val="en-GB"/>
                      </w:rPr>
                      <w:t xml:space="preserve"> </w:t>
                    </w:r>
                  </w:p>
                </w:txbxContent>
              </v:textbox>
              <w10:wrap anchorx="page" anchory="page"/>
            </v:shape>
          </w:pict>
        </mc:Fallback>
      </mc:AlternateContent>
    </w:r>
    <w:r w:rsidR="00E946B7" w:rsidRPr="00E704A6">
      <w:rPr>
        <w:rFonts w:ascii="Times New Roman" w:hAnsi="Times New Roman" w:cs="Times New Roman"/>
        <w:noProof/>
        <w:sz w:val="20"/>
        <w:szCs w:val="20"/>
        <w:lang w:val="en-GB"/>
      </w:rPr>
      <w:drawing>
        <wp:anchor distT="0" distB="0" distL="114300" distR="114300" simplePos="0" relativeHeight="251658240" behindDoc="1" locked="0" layoutInCell="1" allowOverlap="1" wp14:anchorId="05E31292" wp14:editId="6172957E">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22489"/>
    <w:rsid w:val="00027B50"/>
    <w:rsid w:val="0003074D"/>
    <w:rsid w:val="00037FD6"/>
    <w:rsid w:val="00047B15"/>
    <w:rsid w:val="00052DD2"/>
    <w:rsid w:val="00067ADB"/>
    <w:rsid w:val="00080930"/>
    <w:rsid w:val="00085722"/>
    <w:rsid w:val="000902CE"/>
    <w:rsid w:val="00090F0D"/>
    <w:rsid w:val="000A4808"/>
    <w:rsid w:val="000B31D7"/>
    <w:rsid w:val="000C5C62"/>
    <w:rsid w:val="000E7A2C"/>
    <w:rsid w:val="000F08C4"/>
    <w:rsid w:val="0011102D"/>
    <w:rsid w:val="001113F1"/>
    <w:rsid w:val="00114302"/>
    <w:rsid w:val="001248F2"/>
    <w:rsid w:val="001335F8"/>
    <w:rsid w:val="00134754"/>
    <w:rsid w:val="001373F8"/>
    <w:rsid w:val="00144061"/>
    <w:rsid w:val="00145F70"/>
    <w:rsid w:val="001519D2"/>
    <w:rsid w:val="00153A78"/>
    <w:rsid w:val="00163595"/>
    <w:rsid w:val="001861CF"/>
    <w:rsid w:val="00187F7D"/>
    <w:rsid w:val="00197306"/>
    <w:rsid w:val="001A1769"/>
    <w:rsid w:val="001B189F"/>
    <w:rsid w:val="001B7268"/>
    <w:rsid w:val="001C22D0"/>
    <w:rsid w:val="001D555B"/>
    <w:rsid w:val="001D6722"/>
    <w:rsid w:val="001E5B5C"/>
    <w:rsid w:val="001E78D8"/>
    <w:rsid w:val="001F197A"/>
    <w:rsid w:val="00201D4F"/>
    <w:rsid w:val="00202595"/>
    <w:rsid w:val="00211B5C"/>
    <w:rsid w:val="00223D99"/>
    <w:rsid w:val="00232758"/>
    <w:rsid w:val="0023718F"/>
    <w:rsid w:val="0024326A"/>
    <w:rsid w:val="00245849"/>
    <w:rsid w:val="00247BA0"/>
    <w:rsid w:val="0026068B"/>
    <w:rsid w:val="00274BBB"/>
    <w:rsid w:val="002777FF"/>
    <w:rsid w:val="0029210C"/>
    <w:rsid w:val="002C00E6"/>
    <w:rsid w:val="002C586D"/>
    <w:rsid w:val="002C6615"/>
    <w:rsid w:val="002D2830"/>
    <w:rsid w:val="002D4C71"/>
    <w:rsid w:val="002E038C"/>
    <w:rsid w:val="002E1F7F"/>
    <w:rsid w:val="002E4247"/>
    <w:rsid w:val="002F70CB"/>
    <w:rsid w:val="0030636B"/>
    <w:rsid w:val="00310741"/>
    <w:rsid w:val="00312BCD"/>
    <w:rsid w:val="0031514E"/>
    <w:rsid w:val="00321E17"/>
    <w:rsid w:val="00327CC2"/>
    <w:rsid w:val="00340B2C"/>
    <w:rsid w:val="00367B14"/>
    <w:rsid w:val="00373D62"/>
    <w:rsid w:val="00394A59"/>
    <w:rsid w:val="00397E80"/>
    <w:rsid w:val="003A7EAF"/>
    <w:rsid w:val="003B413C"/>
    <w:rsid w:val="003C464D"/>
    <w:rsid w:val="003C752E"/>
    <w:rsid w:val="003D48FA"/>
    <w:rsid w:val="00410A46"/>
    <w:rsid w:val="00424077"/>
    <w:rsid w:val="0042557E"/>
    <w:rsid w:val="0043563C"/>
    <w:rsid w:val="00435CFC"/>
    <w:rsid w:val="00443BF2"/>
    <w:rsid w:val="00445DA2"/>
    <w:rsid w:val="00454741"/>
    <w:rsid w:val="00455B4F"/>
    <w:rsid w:val="00456F1A"/>
    <w:rsid w:val="004643E3"/>
    <w:rsid w:val="004647DA"/>
    <w:rsid w:val="00471D51"/>
    <w:rsid w:val="00472861"/>
    <w:rsid w:val="004841FA"/>
    <w:rsid w:val="004845A9"/>
    <w:rsid w:val="004860F9"/>
    <w:rsid w:val="004865E7"/>
    <w:rsid w:val="00486A98"/>
    <w:rsid w:val="004A198F"/>
    <w:rsid w:val="004B35EA"/>
    <w:rsid w:val="004C2BDB"/>
    <w:rsid w:val="004C7E12"/>
    <w:rsid w:val="004D1F83"/>
    <w:rsid w:val="004D3ECB"/>
    <w:rsid w:val="004D56BD"/>
    <w:rsid w:val="004E17CA"/>
    <w:rsid w:val="004E2C26"/>
    <w:rsid w:val="004F229F"/>
    <w:rsid w:val="004F5FC6"/>
    <w:rsid w:val="00512F78"/>
    <w:rsid w:val="00513BB5"/>
    <w:rsid w:val="0052688B"/>
    <w:rsid w:val="00537641"/>
    <w:rsid w:val="00541BFD"/>
    <w:rsid w:val="005467FA"/>
    <w:rsid w:val="0055018D"/>
    <w:rsid w:val="00550293"/>
    <w:rsid w:val="00556081"/>
    <w:rsid w:val="00560247"/>
    <w:rsid w:val="005631AB"/>
    <w:rsid w:val="00563680"/>
    <w:rsid w:val="0057573C"/>
    <w:rsid w:val="00584C14"/>
    <w:rsid w:val="005B0622"/>
    <w:rsid w:val="005D33D3"/>
    <w:rsid w:val="005D6077"/>
    <w:rsid w:val="005D68CF"/>
    <w:rsid w:val="005D7486"/>
    <w:rsid w:val="005F47D3"/>
    <w:rsid w:val="00604144"/>
    <w:rsid w:val="00612D6D"/>
    <w:rsid w:val="00613397"/>
    <w:rsid w:val="00625BC9"/>
    <w:rsid w:val="006270D1"/>
    <w:rsid w:val="006467B0"/>
    <w:rsid w:val="00650E38"/>
    <w:rsid w:val="006520BE"/>
    <w:rsid w:val="00654F16"/>
    <w:rsid w:val="00675CE8"/>
    <w:rsid w:val="0068042E"/>
    <w:rsid w:val="00680CBD"/>
    <w:rsid w:val="00681C6A"/>
    <w:rsid w:val="006A03CF"/>
    <w:rsid w:val="006A2213"/>
    <w:rsid w:val="006C0224"/>
    <w:rsid w:val="006C2B8D"/>
    <w:rsid w:val="006C61C5"/>
    <w:rsid w:val="006C6990"/>
    <w:rsid w:val="006C6D6B"/>
    <w:rsid w:val="006C7EF7"/>
    <w:rsid w:val="006D5EAA"/>
    <w:rsid w:val="006F20DC"/>
    <w:rsid w:val="00701182"/>
    <w:rsid w:val="00705B42"/>
    <w:rsid w:val="00711C2F"/>
    <w:rsid w:val="007315EA"/>
    <w:rsid w:val="00737FC6"/>
    <w:rsid w:val="007568B6"/>
    <w:rsid w:val="00760BC1"/>
    <w:rsid w:val="00775DCE"/>
    <w:rsid w:val="0078026C"/>
    <w:rsid w:val="00792366"/>
    <w:rsid w:val="00796B14"/>
    <w:rsid w:val="007A35C2"/>
    <w:rsid w:val="007B2BE1"/>
    <w:rsid w:val="007C2C27"/>
    <w:rsid w:val="007D60A7"/>
    <w:rsid w:val="007D7AE2"/>
    <w:rsid w:val="007F2616"/>
    <w:rsid w:val="007F4C7E"/>
    <w:rsid w:val="007F6330"/>
    <w:rsid w:val="008008A6"/>
    <w:rsid w:val="00801528"/>
    <w:rsid w:val="00802733"/>
    <w:rsid w:val="00805E8F"/>
    <w:rsid w:val="00825FC0"/>
    <w:rsid w:val="008358EB"/>
    <w:rsid w:val="00842716"/>
    <w:rsid w:val="008511E7"/>
    <w:rsid w:val="008542EA"/>
    <w:rsid w:val="00886E96"/>
    <w:rsid w:val="00895E52"/>
    <w:rsid w:val="008A04BA"/>
    <w:rsid w:val="008A5992"/>
    <w:rsid w:val="008B2DE7"/>
    <w:rsid w:val="008D34DB"/>
    <w:rsid w:val="008E456B"/>
    <w:rsid w:val="00902D12"/>
    <w:rsid w:val="009058E3"/>
    <w:rsid w:val="009069C2"/>
    <w:rsid w:val="00921546"/>
    <w:rsid w:val="009271B0"/>
    <w:rsid w:val="00932341"/>
    <w:rsid w:val="00937D01"/>
    <w:rsid w:val="00947C4F"/>
    <w:rsid w:val="009606F4"/>
    <w:rsid w:val="0096477B"/>
    <w:rsid w:val="0096656E"/>
    <w:rsid w:val="009672EB"/>
    <w:rsid w:val="00980D1F"/>
    <w:rsid w:val="0098722E"/>
    <w:rsid w:val="0099474D"/>
    <w:rsid w:val="00994AED"/>
    <w:rsid w:val="00996B25"/>
    <w:rsid w:val="009A0F9D"/>
    <w:rsid w:val="009C2A0A"/>
    <w:rsid w:val="009D411D"/>
    <w:rsid w:val="009D709C"/>
    <w:rsid w:val="009D7E01"/>
    <w:rsid w:val="009E0DC3"/>
    <w:rsid w:val="009E3CD4"/>
    <w:rsid w:val="009E4D10"/>
    <w:rsid w:val="009F3123"/>
    <w:rsid w:val="009F4532"/>
    <w:rsid w:val="00A0594D"/>
    <w:rsid w:val="00A0608C"/>
    <w:rsid w:val="00A14080"/>
    <w:rsid w:val="00A229BE"/>
    <w:rsid w:val="00A23870"/>
    <w:rsid w:val="00A308F9"/>
    <w:rsid w:val="00A51035"/>
    <w:rsid w:val="00A51E5F"/>
    <w:rsid w:val="00A605DB"/>
    <w:rsid w:val="00A6072E"/>
    <w:rsid w:val="00A66242"/>
    <w:rsid w:val="00A714B3"/>
    <w:rsid w:val="00A71BED"/>
    <w:rsid w:val="00A73C13"/>
    <w:rsid w:val="00A90FC3"/>
    <w:rsid w:val="00AA622A"/>
    <w:rsid w:val="00AA6A2B"/>
    <w:rsid w:val="00AB4DB2"/>
    <w:rsid w:val="00AC391D"/>
    <w:rsid w:val="00AC45DD"/>
    <w:rsid w:val="00AD00AC"/>
    <w:rsid w:val="00AD5C77"/>
    <w:rsid w:val="00AE61A2"/>
    <w:rsid w:val="00AF32B8"/>
    <w:rsid w:val="00B317B0"/>
    <w:rsid w:val="00B3357F"/>
    <w:rsid w:val="00B42CC3"/>
    <w:rsid w:val="00B5087C"/>
    <w:rsid w:val="00B57A4B"/>
    <w:rsid w:val="00B637B5"/>
    <w:rsid w:val="00B70890"/>
    <w:rsid w:val="00B75E7A"/>
    <w:rsid w:val="00B921A4"/>
    <w:rsid w:val="00B92C40"/>
    <w:rsid w:val="00B9325B"/>
    <w:rsid w:val="00BC15A9"/>
    <w:rsid w:val="00BD1E6B"/>
    <w:rsid w:val="00BE7D97"/>
    <w:rsid w:val="00BF7FA5"/>
    <w:rsid w:val="00C0410E"/>
    <w:rsid w:val="00C40907"/>
    <w:rsid w:val="00C437B6"/>
    <w:rsid w:val="00C45B55"/>
    <w:rsid w:val="00C53340"/>
    <w:rsid w:val="00C707D4"/>
    <w:rsid w:val="00C71CD6"/>
    <w:rsid w:val="00C7714F"/>
    <w:rsid w:val="00C85246"/>
    <w:rsid w:val="00C933FC"/>
    <w:rsid w:val="00C9738B"/>
    <w:rsid w:val="00C97CEF"/>
    <w:rsid w:val="00CA28D3"/>
    <w:rsid w:val="00CA496D"/>
    <w:rsid w:val="00CA5BAC"/>
    <w:rsid w:val="00CB1B61"/>
    <w:rsid w:val="00CC229D"/>
    <w:rsid w:val="00CC3274"/>
    <w:rsid w:val="00CC57AA"/>
    <w:rsid w:val="00CD7C6C"/>
    <w:rsid w:val="00CE1AA7"/>
    <w:rsid w:val="00CE281F"/>
    <w:rsid w:val="00CF7702"/>
    <w:rsid w:val="00D02577"/>
    <w:rsid w:val="00D02D5B"/>
    <w:rsid w:val="00D060E8"/>
    <w:rsid w:val="00D109A1"/>
    <w:rsid w:val="00D205F9"/>
    <w:rsid w:val="00D2409E"/>
    <w:rsid w:val="00D348AA"/>
    <w:rsid w:val="00D408AB"/>
    <w:rsid w:val="00D545B5"/>
    <w:rsid w:val="00D700A0"/>
    <w:rsid w:val="00D76C4E"/>
    <w:rsid w:val="00D77952"/>
    <w:rsid w:val="00D92FEF"/>
    <w:rsid w:val="00D935FF"/>
    <w:rsid w:val="00DA0AC1"/>
    <w:rsid w:val="00DA2952"/>
    <w:rsid w:val="00DA3869"/>
    <w:rsid w:val="00DA78A6"/>
    <w:rsid w:val="00DC7953"/>
    <w:rsid w:val="00DC7BEC"/>
    <w:rsid w:val="00DC7D35"/>
    <w:rsid w:val="00DD48DF"/>
    <w:rsid w:val="00DE022B"/>
    <w:rsid w:val="00DE21CA"/>
    <w:rsid w:val="00DF3CF6"/>
    <w:rsid w:val="00DF65FF"/>
    <w:rsid w:val="00E00ACA"/>
    <w:rsid w:val="00E02D8D"/>
    <w:rsid w:val="00E10F37"/>
    <w:rsid w:val="00E11361"/>
    <w:rsid w:val="00E15597"/>
    <w:rsid w:val="00E23A77"/>
    <w:rsid w:val="00E278EB"/>
    <w:rsid w:val="00E27D26"/>
    <w:rsid w:val="00E302F7"/>
    <w:rsid w:val="00E4364C"/>
    <w:rsid w:val="00E43B92"/>
    <w:rsid w:val="00E46942"/>
    <w:rsid w:val="00E66068"/>
    <w:rsid w:val="00E704A6"/>
    <w:rsid w:val="00E76370"/>
    <w:rsid w:val="00E8415D"/>
    <w:rsid w:val="00E85F8B"/>
    <w:rsid w:val="00E946B7"/>
    <w:rsid w:val="00E947EE"/>
    <w:rsid w:val="00E96564"/>
    <w:rsid w:val="00EA3594"/>
    <w:rsid w:val="00EB1ED8"/>
    <w:rsid w:val="00EB76B1"/>
    <w:rsid w:val="00EC1A01"/>
    <w:rsid w:val="00ED3D20"/>
    <w:rsid w:val="00ED506A"/>
    <w:rsid w:val="00EE2E8D"/>
    <w:rsid w:val="00EE3917"/>
    <w:rsid w:val="00EE437A"/>
    <w:rsid w:val="00EF0AAA"/>
    <w:rsid w:val="00F26654"/>
    <w:rsid w:val="00F33756"/>
    <w:rsid w:val="00F34793"/>
    <w:rsid w:val="00F46C85"/>
    <w:rsid w:val="00F53B77"/>
    <w:rsid w:val="00F56180"/>
    <w:rsid w:val="00F57CEE"/>
    <w:rsid w:val="00F60CE5"/>
    <w:rsid w:val="00F61379"/>
    <w:rsid w:val="00F61A98"/>
    <w:rsid w:val="00F635EF"/>
    <w:rsid w:val="00F64651"/>
    <w:rsid w:val="00F70B70"/>
    <w:rsid w:val="00F72486"/>
    <w:rsid w:val="00F72CD6"/>
    <w:rsid w:val="00F8003F"/>
    <w:rsid w:val="00F85F50"/>
    <w:rsid w:val="00F905DD"/>
    <w:rsid w:val="00F90E37"/>
    <w:rsid w:val="00F917FD"/>
    <w:rsid w:val="00FA0C95"/>
    <w:rsid w:val="00FB1403"/>
    <w:rsid w:val="00FB71AD"/>
    <w:rsid w:val="00FC3A8C"/>
    <w:rsid w:val="00FC3B51"/>
    <w:rsid w:val="00FD1469"/>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1639147233">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748894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sChild>
        </w:div>
        <w:div w:id="171292427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 w:id="243077163">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1185</Words>
  <Characters>7470</Characters>
  <Application>Microsoft Office Word</Application>
  <DocSecurity>0</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OCM GmbH</Company>
  <LinksUpToDate>false</LinksUpToDate>
  <CharactersWithSpaces>8638</CharactersWithSpaces>
  <SharedDoc>false</SharedDoc>
  <HLinks>
    <vt:vector size="6" baseType="variant">
      <vt:variant>
        <vt:i4>4325376</vt:i4>
      </vt:variant>
      <vt:variant>
        <vt:i4>0</vt:i4>
      </vt:variant>
      <vt:variant>
        <vt:i4>0</vt:i4>
      </vt:variant>
      <vt:variant>
        <vt:i4>5</vt:i4>
      </vt:variant>
      <vt:variant>
        <vt:lpwstr>http://www.eplan.com/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Birgit Hagelschuer</cp:lastModifiedBy>
  <cp:revision>10</cp:revision>
  <cp:lastPrinted>2024-01-28T14:20:00Z</cp:lastPrinted>
  <dcterms:created xsi:type="dcterms:W3CDTF">2024-10-28T10:21:00Z</dcterms:created>
  <dcterms:modified xsi:type="dcterms:W3CDTF">2024-11-08T11:17:00Z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